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7248439D" w:rsidR="00D07C27" w:rsidRPr="00D57B30" w:rsidRDefault="00D57B30" w:rsidP="008246F4">
      <w:pPr>
        <w:pStyle w:val="Heading1"/>
        <w:ind w:right="545"/>
        <w:rPr>
          <w:color w:val="1F4E79" w:themeColor="accent1" w:themeShade="80"/>
        </w:rPr>
      </w:pPr>
      <w:r w:rsidRPr="00D57B30">
        <w:rPr>
          <w:color w:val="1F4E79" w:themeColor="accent1" w:themeShade="80"/>
        </w:rPr>
        <w:t xml:space="preserve">Agenda Item </w:t>
      </w:r>
      <w:r w:rsidR="00EC417A">
        <w:rPr>
          <w:color w:val="1F4E79" w:themeColor="accent1" w:themeShade="80"/>
        </w:rPr>
        <w:t>6</w:t>
      </w:r>
      <w:r w:rsidR="00F03243">
        <w:rPr>
          <w:color w:val="1F4E79" w:themeColor="accent1" w:themeShade="80"/>
        </w:rPr>
        <w:t xml:space="preserve">: </w:t>
      </w:r>
      <w:r w:rsidR="008162EC">
        <w:rPr>
          <w:color w:val="1F4E79" w:themeColor="accent1" w:themeShade="80"/>
        </w:rPr>
        <w:t>GNSO PDP on Ne</w:t>
      </w:r>
      <w:r w:rsidR="00220793">
        <w:rPr>
          <w:color w:val="1F4E79" w:themeColor="accent1" w:themeShade="80"/>
        </w:rPr>
        <w:t xml:space="preserve">w gTLD Subsequent Procedures </w:t>
      </w:r>
    </w:p>
    <w:p w14:paraId="527317F7" w14:textId="6EC39B35" w:rsidR="007F47EB" w:rsidRDefault="00F60D91" w:rsidP="00EE2665">
      <w:pPr>
        <w:pStyle w:val="Heading2"/>
      </w:pPr>
      <w:r>
        <w:t>Issue</w:t>
      </w:r>
      <w:r w:rsidR="00204B15">
        <w:t>s</w:t>
      </w:r>
    </w:p>
    <w:p w14:paraId="7957088E" w14:textId="416E2E2F" w:rsidR="00B5749E" w:rsidRPr="00B5749E" w:rsidRDefault="00B5749E" w:rsidP="00B5749E">
      <w:pPr>
        <w:pStyle w:val="BodyText"/>
      </w:pPr>
      <w:r>
        <w:t>Development of policies for future rounds of new gTLDs, both in general and with regard to areas of high public policy interest; and GAC engagement with this</w:t>
      </w:r>
      <w:r w:rsidR="00E07ED9">
        <w:t xml:space="preserve"> policy development</w:t>
      </w:r>
      <w:r>
        <w:t xml:space="preserve">. </w:t>
      </w:r>
    </w:p>
    <w:p w14:paraId="6F93F1D6" w14:textId="141E819C" w:rsidR="00EE2665" w:rsidRDefault="00F60D91" w:rsidP="00F27C14">
      <w:pPr>
        <w:pStyle w:val="Heading2"/>
      </w:pPr>
      <w:r>
        <w:t>GAC Action Required</w:t>
      </w:r>
    </w:p>
    <w:p w14:paraId="4F9C680B" w14:textId="77777777" w:rsidR="00A01760" w:rsidRPr="00B333E7" w:rsidRDefault="00204B15" w:rsidP="0006617E">
      <w:pPr>
        <w:pStyle w:val="BodyText"/>
        <w:numPr>
          <w:ilvl w:val="0"/>
          <w:numId w:val="5"/>
        </w:numPr>
        <w:rPr>
          <w:b/>
        </w:rPr>
      </w:pPr>
      <w:r w:rsidRPr="00B333E7">
        <w:rPr>
          <w:b/>
        </w:rPr>
        <w:t>C</w:t>
      </w:r>
      <w:r w:rsidR="00A43C04" w:rsidRPr="00B333E7">
        <w:rPr>
          <w:b/>
        </w:rPr>
        <w:t xml:space="preserve">onsider </w:t>
      </w:r>
      <w:r w:rsidRPr="00B333E7">
        <w:rPr>
          <w:b/>
        </w:rPr>
        <w:t xml:space="preserve">possible </w:t>
      </w:r>
      <w:r w:rsidR="00A43C04" w:rsidRPr="00B333E7">
        <w:rPr>
          <w:b/>
        </w:rPr>
        <w:t>GAC comments on the Initial Report of the PDP</w:t>
      </w:r>
      <w:r w:rsidRPr="00B333E7">
        <w:rPr>
          <w:b/>
        </w:rPr>
        <w:t xml:space="preserve"> Work Tracks</w:t>
      </w:r>
      <w:r w:rsidR="00A01760" w:rsidRPr="00B333E7">
        <w:rPr>
          <w:b/>
        </w:rPr>
        <w:t xml:space="preserve"> </w:t>
      </w:r>
      <w:r w:rsidRPr="00B333E7">
        <w:rPr>
          <w:b/>
        </w:rPr>
        <w:t>1-4</w:t>
      </w:r>
      <w:r w:rsidR="00A01760" w:rsidRPr="00B333E7">
        <w:rPr>
          <w:b/>
        </w:rPr>
        <w:t>.</w:t>
      </w:r>
    </w:p>
    <w:p w14:paraId="2B044C5D" w14:textId="45CE564E" w:rsidR="00E07ED9" w:rsidRDefault="00E07ED9" w:rsidP="00A01760">
      <w:pPr>
        <w:pStyle w:val="BodyText"/>
      </w:pPr>
      <w:r>
        <w:t xml:space="preserve">The Initial Report for Work Tracks 1-4 is expected to be </w:t>
      </w:r>
      <w:r w:rsidR="0031628A">
        <w:t xml:space="preserve">circulated just before ICANN 62 and </w:t>
      </w:r>
      <w:r>
        <w:t>published for public comment shortly a</w:t>
      </w:r>
      <w:r w:rsidR="0031628A">
        <w:t xml:space="preserve">fter. </w:t>
      </w:r>
      <w:r>
        <w:t>It will be a substantial document, in the order of 200 pages, and covering a large range of issues with public policy aspects (see below).</w:t>
      </w:r>
      <w:r w:rsidR="0031628A">
        <w:t xml:space="preserve"> It will also contain more questions than recommendations with regard to contentious issues.</w:t>
      </w:r>
    </w:p>
    <w:p w14:paraId="24023388" w14:textId="07E54AAF" w:rsidR="00204B15" w:rsidRDefault="00E07ED9" w:rsidP="00A01760">
      <w:pPr>
        <w:pStyle w:val="BodyText"/>
      </w:pPr>
      <w:r>
        <w:t xml:space="preserve">The GAC should consider establishing a process, with identified GAC members as leads and support from the secretariat, for working through the Report and drafting </w:t>
      </w:r>
      <w:r w:rsidR="00502B6D">
        <w:t>p</w:t>
      </w:r>
      <w:r>
        <w:t xml:space="preserve">ossible GAC responses. </w:t>
      </w:r>
      <w:r w:rsidRPr="00517504">
        <w:rPr>
          <w:b/>
        </w:rPr>
        <w:t>Attachment A</w:t>
      </w:r>
      <w:r>
        <w:t xml:space="preserve">, which tries to match some of the completed recommendations with existing GAC advice, is one possible approach. </w:t>
      </w:r>
    </w:p>
    <w:p w14:paraId="11100E6D" w14:textId="17E0A742" w:rsidR="00E12951" w:rsidRPr="00B333E7" w:rsidRDefault="00204B15" w:rsidP="0006617E">
      <w:pPr>
        <w:pStyle w:val="BodyText"/>
        <w:numPr>
          <w:ilvl w:val="0"/>
          <w:numId w:val="5"/>
        </w:numPr>
        <w:rPr>
          <w:b/>
        </w:rPr>
      </w:pPr>
      <w:r w:rsidRPr="00B333E7">
        <w:rPr>
          <w:b/>
        </w:rPr>
        <w:t>Review the current position with regard to PDP Work Track 5 (Geographic Names).</w:t>
      </w:r>
    </w:p>
    <w:p w14:paraId="75797059" w14:textId="2C74028D" w:rsidR="006A78EC" w:rsidRDefault="006A78EC" w:rsidP="006A78EC">
      <w:pPr>
        <w:pStyle w:val="BodyText"/>
      </w:pPr>
      <w:r>
        <w:t xml:space="preserve">Work Track 5 of the PDP is dealing with the issue of geographic names at the top level. It is on a separate timeline </w:t>
      </w:r>
      <w:r w:rsidR="00B333E7">
        <w:t xml:space="preserve">from Work Tracks 1-4 </w:t>
      </w:r>
      <w:r>
        <w:t>for producing an Initial Report and Public Comment periods.</w:t>
      </w:r>
    </w:p>
    <w:p w14:paraId="0753B0E0" w14:textId="77777777" w:rsidR="00502B6D" w:rsidRDefault="00502B6D" w:rsidP="00502B6D">
      <w:pPr>
        <w:pStyle w:val="BodyText"/>
      </w:pPr>
      <w:r>
        <w:t>The GAC has nominated to this Work Track:</w:t>
      </w:r>
    </w:p>
    <w:p w14:paraId="30B52E42" w14:textId="77777777" w:rsidR="00502B6D" w:rsidRDefault="00502B6D" w:rsidP="0006617E">
      <w:pPr>
        <w:pStyle w:val="BodyText"/>
        <w:numPr>
          <w:ilvl w:val="0"/>
          <w:numId w:val="11"/>
        </w:numPr>
      </w:pPr>
      <w:r>
        <w:t>Olga Cavalli (Argentina) as one of the four Work Track co-leads.</w:t>
      </w:r>
    </w:p>
    <w:p w14:paraId="79929464" w14:textId="30D2865A" w:rsidR="00502B6D" w:rsidRDefault="00502B6D" w:rsidP="0006617E">
      <w:pPr>
        <w:pStyle w:val="BodyText"/>
        <w:numPr>
          <w:ilvl w:val="0"/>
          <w:numId w:val="11"/>
        </w:numPr>
      </w:pPr>
      <w:r>
        <w:t>Six formally appointed GAC members: Brazil, Colombia, European Commission, India, Nepal, United States.</w:t>
      </w:r>
    </w:p>
    <w:p w14:paraId="11366506" w14:textId="03FB0174" w:rsidR="006A78EC" w:rsidRDefault="006A78EC" w:rsidP="006A78EC">
      <w:pPr>
        <w:pStyle w:val="BodyText"/>
      </w:pPr>
      <w:r>
        <w:t>At ICANN 62 Work Track 5 will be holding two working sessions in the form of open Cross-Community Sessions. These will be on Mon</w:t>
      </w:r>
      <w:r w:rsidR="00280B77">
        <w:t xml:space="preserve">day 25 June and Thursday 28 June from </w:t>
      </w:r>
      <w:r w:rsidR="003273BC">
        <w:t>15:15 to 16:45.</w:t>
      </w:r>
    </w:p>
    <w:p w14:paraId="4ED7F872" w14:textId="63191ABD" w:rsidR="006A78EC" w:rsidRDefault="006A78EC" w:rsidP="006A78EC">
      <w:pPr>
        <w:pStyle w:val="BodyText"/>
      </w:pPr>
      <w:r>
        <w:t>A</w:t>
      </w:r>
      <w:r w:rsidR="00502B6D">
        <w:t xml:space="preserve">n “Initial Report Working Document” covering </w:t>
      </w:r>
      <w:r>
        <w:t xml:space="preserve">the key issues raised to date has been prepared by GNSO support staff and can be found </w:t>
      </w:r>
      <w:hyperlink r:id="rId8" w:history="1">
        <w:r w:rsidRPr="00502B6D">
          <w:rPr>
            <w:rStyle w:val="Hyperlink"/>
          </w:rPr>
          <w:t>here</w:t>
        </w:r>
      </w:hyperlink>
      <w:r>
        <w:t>.</w:t>
      </w:r>
      <w:r w:rsidR="00EC417A">
        <w:t xml:space="preserve"> It is lengthy</w:t>
      </w:r>
      <w:r w:rsidR="00502B6D">
        <w:t xml:space="preserve"> (29 pages) and currently reflects a wide range of views within the Work Track rather than any level of consensus. </w:t>
      </w:r>
      <w:r w:rsidR="00EC417A">
        <w:t>I</w:t>
      </w:r>
      <w:r w:rsidR="00B63A31">
        <w:t>t does not identify the affiliation of particular views, instead using the “some members think this, other members think that” approach</w:t>
      </w:r>
      <w:r w:rsidR="00EC417A">
        <w:t xml:space="preserve">. This makes it </w:t>
      </w:r>
      <w:r w:rsidR="00B63A31">
        <w:t xml:space="preserve">difficult to identify a path to consensus that balances the full range of interests. </w:t>
      </w:r>
      <w:r w:rsidR="00502B6D">
        <w:t>Work Track members, including those from the GAC, can make edits through Google Docs.</w:t>
      </w:r>
    </w:p>
    <w:p w14:paraId="5D744CC4" w14:textId="360DC8E4" w:rsidR="00502B6D" w:rsidRDefault="00B63A31" w:rsidP="006A78EC">
      <w:pPr>
        <w:pStyle w:val="BodyText"/>
      </w:pPr>
      <w:r>
        <w:t>K</w:t>
      </w:r>
      <w:r w:rsidR="00502B6D">
        <w:t>ey points made in the Working Document are:</w:t>
      </w:r>
    </w:p>
    <w:p w14:paraId="30F4F3F1" w14:textId="77777777" w:rsidR="00B63A31" w:rsidRDefault="00321C54" w:rsidP="0006617E">
      <w:pPr>
        <w:pStyle w:val="BodyText"/>
        <w:numPr>
          <w:ilvl w:val="0"/>
          <w:numId w:val="12"/>
        </w:numPr>
      </w:pPr>
      <w:r>
        <w:t xml:space="preserve">Work Track members </w:t>
      </w:r>
      <w:r w:rsidR="00B63A31">
        <w:t>seem in agreement on some issues and significantly divided on others, with the two sessions at ICANN 62 an opportunity to move to some consensus.</w:t>
      </w:r>
    </w:p>
    <w:p w14:paraId="126DAF00" w14:textId="58F48007" w:rsidR="00502B6D" w:rsidRDefault="00B63A31" w:rsidP="0006617E">
      <w:pPr>
        <w:pStyle w:val="BodyText"/>
        <w:numPr>
          <w:ilvl w:val="0"/>
          <w:numId w:val="12"/>
        </w:numPr>
      </w:pPr>
      <w:r>
        <w:t xml:space="preserve">The </w:t>
      </w:r>
      <w:r w:rsidR="003273BC">
        <w:t>rules in the Applicant Guidebook</w:t>
      </w:r>
      <w:r>
        <w:t xml:space="preserve"> (2012), which the GAC supported, led to both positive and negative experiences on the part of applicants for new gTLDs.</w:t>
      </w:r>
    </w:p>
    <w:p w14:paraId="36E069D4" w14:textId="0C3BC678" w:rsidR="00B63A31" w:rsidRDefault="00B63A31" w:rsidP="0006617E">
      <w:pPr>
        <w:pStyle w:val="BodyText"/>
        <w:numPr>
          <w:ilvl w:val="0"/>
          <w:numId w:val="12"/>
        </w:numPr>
      </w:pPr>
      <w:r>
        <w:t>Retaining the current restrictions on 2-character codes and country and territory names may have some broad (if grudging) support.</w:t>
      </w:r>
    </w:p>
    <w:p w14:paraId="6C399B6B" w14:textId="7083EC2E" w:rsidR="00B63A31" w:rsidRDefault="00B63A31" w:rsidP="0006617E">
      <w:pPr>
        <w:pStyle w:val="BodyText"/>
        <w:numPr>
          <w:ilvl w:val="0"/>
          <w:numId w:val="12"/>
        </w:numPr>
      </w:pPr>
      <w:r>
        <w:lastRenderedPageBreak/>
        <w:t>Everyone wants more predictability from the process but there is no agreement on how to achieve this.</w:t>
      </w:r>
    </w:p>
    <w:p w14:paraId="10089527" w14:textId="44A1EA56" w:rsidR="00B63A31" w:rsidRDefault="00B63A31" w:rsidP="0006617E">
      <w:pPr>
        <w:pStyle w:val="BodyText"/>
        <w:numPr>
          <w:ilvl w:val="0"/>
          <w:numId w:val="12"/>
        </w:numPr>
      </w:pPr>
      <w:r>
        <w:t>There is strong disagreement on using national and local laws “as a basis for granting rights to governments and other actors in the New gTLD program.”</w:t>
      </w:r>
    </w:p>
    <w:p w14:paraId="12A7BDCF" w14:textId="785014CE" w:rsidR="00B63A31" w:rsidRDefault="003947CD" w:rsidP="0006617E">
      <w:pPr>
        <w:pStyle w:val="BodyText"/>
        <w:numPr>
          <w:ilvl w:val="0"/>
          <w:numId w:val="12"/>
        </w:numPr>
      </w:pPr>
      <w:r>
        <w:t>Whether an applicant intends to use an applied-for name for a particular purpose is a complex and divisive issue.</w:t>
      </w:r>
    </w:p>
    <w:p w14:paraId="333B158D" w14:textId="5523A3F8" w:rsidR="003947CD" w:rsidRDefault="003947CD" w:rsidP="0006617E">
      <w:pPr>
        <w:pStyle w:val="BodyText"/>
        <w:numPr>
          <w:ilvl w:val="0"/>
          <w:numId w:val="12"/>
        </w:numPr>
      </w:pPr>
      <w:r>
        <w:t>There is a range of views on the role of the GAC, some considering that involvement in specific applications was inconsistent with a policy advice/non-operational role.</w:t>
      </w:r>
    </w:p>
    <w:p w14:paraId="53563CBB" w14:textId="583AFADE" w:rsidR="00EC417A" w:rsidRDefault="00EC417A" w:rsidP="00EC417A">
      <w:pPr>
        <w:pStyle w:val="BodyText"/>
      </w:pPr>
      <w:r>
        <w:t>The views of GAC members on the issues being dealt with by Work Track 5 were sought in an inter-sessional survey. Ten GAC members</w:t>
      </w:r>
      <w:r w:rsidR="00517504">
        <w:t xml:space="preserve"> responded. These responses were </w:t>
      </w:r>
      <w:r>
        <w:t xml:space="preserve">consolidated and passed to </w:t>
      </w:r>
      <w:r w:rsidR="00517504">
        <w:t xml:space="preserve">Work Track 5 Co-Leads and staff – see </w:t>
      </w:r>
      <w:r w:rsidR="00517504" w:rsidRPr="00517504">
        <w:rPr>
          <w:b/>
        </w:rPr>
        <w:t>Attachment B</w:t>
      </w:r>
      <w:r>
        <w:t>.</w:t>
      </w:r>
    </w:p>
    <w:p w14:paraId="2562C033" w14:textId="20DE8434" w:rsidR="00434BD1" w:rsidRPr="00B333E7" w:rsidRDefault="00434BD1" w:rsidP="0006617E">
      <w:pPr>
        <w:pStyle w:val="BodyText"/>
        <w:numPr>
          <w:ilvl w:val="0"/>
          <w:numId w:val="5"/>
        </w:numPr>
        <w:rPr>
          <w:b/>
        </w:rPr>
      </w:pPr>
      <w:r w:rsidRPr="00B333E7">
        <w:rPr>
          <w:b/>
        </w:rPr>
        <w:t>To</w:t>
      </w:r>
      <w:r w:rsidR="00A43C04" w:rsidRPr="00B333E7">
        <w:rPr>
          <w:b/>
        </w:rPr>
        <w:t xml:space="preserve"> agree on a process for </w:t>
      </w:r>
      <w:r w:rsidRPr="00B333E7">
        <w:rPr>
          <w:b/>
        </w:rPr>
        <w:t>possible future modes of engagement wit</w:t>
      </w:r>
      <w:r w:rsidR="00A43C04" w:rsidRPr="00B333E7">
        <w:rPr>
          <w:b/>
        </w:rPr>
        <w:t xml:space="preserve">h the PDP on issues with public policy implications. </w:t>
      </w:r>
    </w:p>
    <w:p w14:paraId="13828BFF" w14:textId="11D8B970" w:rsidR="006A78EC" w:rsidRDefault="006A78EC" w:rsidP="006A78EC">
      <w:pPr>
        <w:pStyle w:val="BodyText"/>
      </w:pPr>
      <w:r>
        <w:t>The GAC may wish to consider:</w:t>
      </w:r>
    </w:p>
    <w:p w14:paraId="424EC82B" w14:textId="0FA8894C" w:rsidR="00B333E7" w:rsidRDefault="00B333E7" w:rsidP="0006617E">
      <w:pPr>
        <w:pStyle w:val="BodyText"/>
        <w:numPr>
          <w:ilvl w:val="0"/>
          <w:numId w:val="10"/>
        </w:numPr>
      </w:pPr>
      <w:r>
        <w:t xml:space="preserve">Agreeing </w:t>
      </w:r>
      <w:r w:rsidR="003947CD">
        <w:t xml:space="preserve">on the format at Attachment A for </w:t>
      </w:r>
      <w:r>
        <w:t>consensus GAC input to the Public Comment process for the Initial Report for</w:t>
      </w:r>
      <w:r w:rsidR="003947CD">
        <w:t xml:space="preserve"> Work Tracks 1-4; and identifying GAC leads to work with the Secretariat on completing a first draft.</w:t>
      </w:r>
    </w:p>
    <w:p w14:paraId="0AEEFA93" w14:textId="47940B6A" w:rsidR="00B333E7" w:rsidRDefault="00B333E7" w:rsidP="0006617E">
      <w:pPr>
        <w:pStyle w:val="BodyText"/>
        <w:numPr>
          <w:ilvl w:val="0"/>
          <w:numId w:val="10"/>
        </w:numPr>
      </w:pPr>
      <w:r>
        <w:t>Increasing the level of GAC engagement with: (a) Those areas of Work Tracks 1-4 with public policy implications; (b) Geographic names issues in Work Track 5.</w:t>
      </w:r>
    </w:p>
    <w:p w14:paraId="57F71CE0" w14:textId="2D418E66" w:rsidR="00F27C14" w:rsidRDefault="00F27C14" w:rsidP="00F27C14">
      <w:pPr>
        <w:pStyle w:val="Heading2"/>
      </w:pPr>
      <w:r>
        <w:t>Current Position</w:t>
      </w:r>
    </w:p>
    <w:p w14:paraId="487BF866" w14:textId="72BEF197" w:rsidR="00204B15" w:rsidRPr="00204B15" w:rsidRDefault="00204B15" w:rsidP="00B64BB8">
      <w:pPr>
        <w:pStyle w:val="BodyText"/>
        <w:rPr>
          <w:b/>
          <w:color w:val="2E74B5" w:themeColor="accent1" w:themeShade="BF"/>
        </w:rPr>
      </w:pPr>
      <w:r w:rsidRPr="00204B15">
        <w:rPr>
          <w:b/>
          <w:color w:val="2E74B5" w:themeColor="accent1" w:themeShade="BF"/>
        </w:rPr>
        <w:t>Work Tracks 1-4: Initial Report</w:t>
      </w:r>
    </w:p>
    <w:p w14:paraId="08FF2EEC" w14:textId="2EF302DD" w:rsidR="00434BD1" w:rsidRDefault="00204B15" w:rsidP="00B64BB8">
      <w:pPr>
        <w:pStyle w:val="BodyText"/>
      </w:pPr>
      <w:r>
        <w:t xml:space="preserve">This PDP Working Group is developing recommendations on </w:t>
      </w:r>
    </w:p>
    <w:p w14:paraId="708C2434" w14:textId="12B3A080" w:rsidR="00C72C93" w:rsidRDefault="00C72C93" w:rsidP="00C5083D">
      <w:pPr>
        <w:pStyle w:val="BodyText"/>
      </w:pPr>
      <w:r>
        <w:t xml:space="preserve">The </w:t>
      </w:r>
      <w:r w:rsidR="00B64BB8">
        <w:t xml:space="preserve">Initial Report, posted for public comment, includes recommendations on the </w:t>
      </w:r>
      <w:r>
        <w:t>following issues which have public policy implications</w:t>
      </w:r>
      <w:r w:rsidR="00B64BB8">
        <w:t xml:space="preserve"> and which have been dealt with in Work Tracks 1-4 of the PDP</w:t>
      </w:r>
      <w:r w:rsidR="00205315">
        <w:t>:</w:t>
      </w:r>
    </w:p>
    <w:p w14:paraId="2E38E3DB" w14:textId="69431A7C" w:rsidR="00E1046F" w:rsidRDefault="00E1046F" w:rsidP="0006617E">
      <w:pPr>
        <w:pStyle w:val="BodyText"/>
        <w:numPr>
          <w:ilvl w:val="0"/>
          <w:numId w:val="6"/>
        </w:numPr>
      </w:pPr>
      <w:r>
        <w:t>Predictability: Whether GAC is seen as part of the problem or part of the answer)</w:t>
      </w:r>
    </w:p>
    <w:p w14:paraId="2F9CCC96" w14:textId="7C166765" w:rsidR="00E1046F" w:rsidRDefault="00E1046F" w:rsidP="0006617E">
      <w:pPr>
        <w:pStyle w:val="BodyText"/>
        <w:numPr>
          <w:ilvl w:val="0"/>
          <w:numId w:val="6"/>
        </w:numPr>
      </w:pPr>
      <w:r>
        <w:t>Different categories of TLD types: There is existing GAC advice supporting different categories.</w:t>
      </w:r>
    </w:p>
    <w:p w14:paraId="0289838F" w14:textId="5638A4AF" w:rsidR="00E1046F" w:rsidRDefault="00E1046F" w:rsidP="0006617E">
      <w:pPr>
        <w:pStyle w:val="BodyText"/>
        <w:numPr>
          <w:ilvl w:val="0"/>
          <w:numId w:val="6"/>
        </w:numPr>
      </w:pPr>
      <w:r>
        <w:t>Global Public Interest: The role of governments (if any) in determining this for ICANN purposes.</w:t>
      </w:r>
    </w:p>
    <w:p w14:paraId="5612A9CF" w14:textId="4F17BA9C" w:rsidR="00E1046F" w:rsidRDefault="00E1046F" w:rsidP="0006617E">
      <w:pPr>
        <w:pStyle w:val="BodyText"/>
        <w:numPr>
          <w:ilvl w:val="0"/>
          <w:numId w:val="6"/>
        </w:numPr>
      </w:pPr>
      <w:r>
        <w:t>Applicant freedom of expression: Whether this is inhibited by government objections to some names.</w:t>
      </w:r>
    </w:p>
    <w:p w14:paraId="4F9DEE6B" w14:textId="7C1E1B03" w:rsidR="00434BD1" w:rsidRPr="00E07ED9" w:rsidRDefault="00E07ED9" w:rsidP="0006617E">
      <w:pPr>
        <w:pStyle w:val="BodyText"/>
        <w:numPr>
          <w:ilvl w:val="0"/>
          <w:numId w:val="6"/>
        </w:numPr>
      </w:pPr>
      <w:r>
        <w:t>Applicant Support</w:t>
      </w:r>
      <w:r w:rsidR="00E1046F">
        <w:t>: Are there any benefits in supporting applications for new gTLDs from particular regions?</w:t>
      </w:r>
    </w:p>
    <w:p w14:paraId="21CC7F17" w14:textId="06BEA7FC" w:rsidR="00B64BB8" w:rsidRPr="00E07ED9" w:rsidRDefault="00B64BB8" w:rsidP="0006617E">
      <w:pPr>
        <w:pStyle w:val="BodyText"/>
        <w:numPr>
          <w:ilvl w:val="0"/>
          <w:numId w:val="6"/>
        </w:numPr>
      </w:pPr>
      <w:r w:rsidRPr="00E07ED9">
        <w:t>Registrant Protections:</w:t>
      </w:r>
      <w:r w:rsidR="00E1046F">
        <w:t xml:space="preserve"> Does the GAC still support the safeguards it recommended in 2013?</w:t>
      </w:r>
    </w:p>
    <w:p w14:paraId="1E587F7A" w14:textId="44E5C3EF" w:rsidR="00434BD1" w:rsidRPr="00E07ED9" w:rsidRDefault="00B64BB8" w:rsidP="0006617E">
      <w:pPr>
        <w:pStyle w:val="BodyText"/>
        <w:numPr>
          <w:ilvl w:val="0"/>
          <w:numId w:val="6"/>
        </w:numPr>
      </w:pPr>
      <w:r w:rsidRPr="00E07ED9">
        <w:t>Community A</w:t>
      </w:r>
      <w:r w:rsidR="00434BD1" w:rsidRPr="00E07ED9">
        <w:t>pplications</w:t>
      </w:r>
      <w:r w:rsidR="00E1046F">
        <w:t>: Does the GAC have an agreed position on new applications?</w:t>
      </w:r>
    </w:p>
    <w:p w14:paraId="4CB7CA5B" w14:textId="77777777" w:rsidR="0076092D" w:rsidRDefault="0076092D" w:rsidP="00C5083D">
      <w:pPr>
        <w:pStyle w:val="BodyText"/>
      </w:pPr>
    </w:p>
    <w:p w14:paraId="7BF8E214" w14:textId="77777777" w:rsidR="00282E7A" w:rsidRDefault="00282E7A" w:rsidP="00C5083D">
      <w:pPr>
        <w:pStyle w:val="BodyText"/>
      </w:pPr>
    </w:p>
    <w:p w14:paraId="697DB6B3" w14:textId="574BEF59" w:rsidR="00E06DE4" w:rsidRDefault="00F60D91" w:rsidP="00E06DE4">
      <w:pPr>
        <w:pStyle w:val="Heading2"/>
      </w:pPr>
      <w:r>
        <w:t>Further Information</w:t>
      </w:r>
    </w:p>
    <w:p w14:paraId="0FDAA4B7" w14:textId="5372C201" w:rsidR="00F27C14" w:rsidRPr="00F27C14" w:rsidRDefault="00F27C14" w:rsidP="00F27C14">
      <w:pPr>
        <w:pStyle w:val="BodyText"/>
        <w:rPr>
          <w:rStyle w:val="Hyperlink"/>
        </w:rPr>
      </w:pPr>
      <w:r>
        <w:fldChar w:fldCharType="begin"/>
      </w:r>
      <w:r>
        <w:instrText xml:space="preserve"> HYPERLINK "https://community.icann.org/display/NGSPP/New+gTLD+Subsequent+Procedures+PDP+Home" </w:instrText>
      </w:r>
      <w:r>
        <w:fldChar w:fldCharType="separate"/>
      </w:r>
      <w:r w:rsidRPr="00F27C14">
        <w:rPr>
          <w:rStyle w:val="Hyperlink"/>
        </w:rPr>
        <w:t>PDP on New gTLD Subsequent Procedures: General Workspace</w:t>
      </w:r>
    </w:p>
    <w:p w14:paraId="206216A6" w14:textId="3C73944B" w:rsidR="00BB252E" w:rsidRPr="00BB252E" w:rsidRDefault="00F27C14" w:rsidP="00BB252E">
      <w:pPr>
        <w:pStyle w:val="BodyText"/>
      </w:pPr>
      <w:r>
        <w:fldChar w:fldCharType="end"/>
      </w:r>
      <w:bookmarkStart w:id="0" w:name="_Hlk484433727"/>
    </w:p>
    <w:p w14:paraId="30BFE102" w14:textId="77777777" w:rsidR="00416093" w:rsidRDefault="00F21D6A" w:rsidP="00EE2665">
      <w:pPr>
        <w:pStyle w:val="Heading2"/>
      </w:pPr>
      <w:r>
        <w:t xml:space="preserve">Document </w:t>
      </w:r>
      <w:r w:rsidR="001B337F">
        <w:t>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10398" w:rsidRPr="003F43E3" w14:paraId="02A4B1CF" w14:textId="77777777" w:rsidTr="00FF3D91">
        <w:tc>
          <w:tcPr>
            <w:tcW w:w="3261" w:type="dxa"/>
            <w:vAlign w:val="center"/>
          </w:tcPr>
          <w:p w14:paraId="4950A8FE" w14:textId="77777777" w:rsidR="00010398" w:rsidRPr="003F43E3" w:rsidRDefault="00010398" w:rsidP="00FF3D91">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811" w:type="dxa"/>
            <w:vAlign w:val="center"/>
          </w:tcPr>
          <w:p w14:paraId="3670060B" w14:textId="1C564E29" w:rsidR="00010398" w:rsidRPr="00EA3A02" w:rsidRDefault="008162EC" w:rsidP="00FC2E8B">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GNSO PDP on New gTLD Subsequent Procedures</w:t>
            </w:r>
          </w:p>
        </w:tc>
      </w:tr>
      <w:tr w:rsidR="00010398" w:rsidRPr="003F43E3" w14:paraId="0641DFB7" w14:textId="77777777" w:rsidTr="00FF3D91">
        <w:tc>
          <w:tcPr>
            <w:tcW w:w="3261" w:type="dxa"/>
            <w:vAlign w:val="center"/>
          </w:tcPr>
          <w:p w14:paraId="23363542" w14:textId="77777777" w:rsidR="00010398" w:rsidRPr="003F43E3" w:rsidRDefault="00010398" w:rsidP="00FF3D91">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811" w:type="dxa"/>
            <w:vAlign w:val="center"/>
          </w:tcPr>
          <w:p w14:paraId="71A5F200" w14:textId="77777777" w:rsidR="00010398" w:rsidRPr="003F43E3" w:rsidRDefault="00010398" w:rsidP="00FF3D91">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010398" w:rsidRPr="003F43E3" w14:paraId="0DD5FC1F" w14:textId="77777777" w:rsidTr="00FF3D91">
        <w:tc>
          <w:tcPr>
            <w:tcW w:w="3261" w:type="dxa"/>
            <w:vAlign w:val="center"/>
          </w:tcPr>
          <w:p w14:paraId="283030BF" w14:textId="77777777" w:rsidR="00010398" w:rsidRPr="003F43E3" w:rsidRDefault="00010398" w:rsidP="00FF3D91">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811" w:type="dxa"/>
            <w:vAlign w:val="center"/>
          </w:tcPr>
          <w:p w14:paraId="1EA7AC91" w14:textId="59212A77" w:rsidR="00010398" w:rsidRDefault="0031628A" w:rsidP="00FF3D91">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 xml:space="preserve">Version 1.0 </w:t>
            </w:r>
            <w:r w:rsidR="00B971BA">
              <w:rPr>
                <w:rFonts w:ascii="Century Gothic" w:eastAsiaTheme="minorEastAsia" w:hAnsi="Century Gothic" w:cstheme="minorBidi"/>
                <w:sz w:val="20"/>
                <w:szCs w:val="20"/>
              </w:rPr>
              <w:t xml:space="preserve"> 7</w:t>
            </w:r>
            <w:r w:rsidR="00E1046F">
              <w:rPr>
                <w:rFonts w:ascii="Century Gothic" w:eastAsiaTheme="minorEastAsia" w:hAnsi="Century Gothic" w:cstheme="minorBidi"/>
                <w:sz w:val="20"/>
                <w:szCs w:val="20"/>
              </w:rPr>
              <w:t xml:space="preserve"> June 2018</w:t>
            </w:r>
          </w:p>
          <w:p w14:paraId="5BCACAE1" w14:textId="1B3B39F7" w:rsidR="0031628A" w:rsidRPr="003F43E3" w:rsidRDefault="0031628A" w:rsidP="00FF3D91">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Version 1.1 14 June 2018</w:t>
            </w:r>
          </w:p>
        </w:tc>
      </w:tr>
      <w:bookmarkEnd w:id="0"/>
    </w:tbl>
    <w:p w14:paraId="5F2B7234" w14:textId="15153B41" w:rsidR="0017576D" w:rsidRDefault="0017576D" w:rsidP="00E64914">
      <w:pPr>
        <w:pStyle w:val="BodyText"/>
        <w:ind w:right="545"/>
        <w:rPr>
          <w:color w:val="000000"/>
          <w:szCs w:val="20"/>
        </w:rPr>
      </w:pPr>
    </w:p>
    <w:p w14:paraId="6A8EF418" w14:textId="117C4F10" w:rsidR="001D6638" w:rsidRDefault="001D6638">
      <w:pPr>
        <w:rPr>
          <w:rFonts w:ascii="Century Gothic" w:hAnsi="Century Gothic"/>
          <w:color w:val="000000"/>
          <w:sz w:val="20"/>
          <w:szCs w:val="20"/>
        </w:rPr>
      </w:pPr>
      <w:r>
        <w:rPr>
          <w:color w:val="000000"/>
          <w:szCs w:val="20"/>
        </w:rPr>
        <w:br w:type="page"/>
      </w:r>
    </w:p>
    <w:p w14:paraId="22102832" w14:textId="61670FB2" w:rsidR="001D6638" w:rsidRPr="00D57B30" w:rsidRDefault="006A78EC" w:rsidP="006A78EC">
      <w:pPr>
        <w:pStyle w:val="Heading1"/>
        <w:ind w:right="545"/>
        <w:jc w:val="both"/>
        <w:rPr>
          <w:color w:val="1F4E79" w:themeColor="accent1" w:themeShade="80"/>
        </w:rPr>
      </w:pPr>
      <w:r>
        <w:rPr>
          <w:color w:val="1F4E79" w:themeColor="accent1" w:themeShade="80"/>
        </w:rPr>
        <w:lastRenderedPageBreak/>
        <w:t>ATTACHMENT A</w:t>
      </w:r>
      <w:r w:rsidR="001D6638">
        <w:rPr>
          <w:color w:val="1F4E79" w:themeColor="accent1" w:themeShade="80"/>
        </w:rPr>
        <w:t xml:space="preserve">: GNSO PDP on New gTLD Subsequent Procedures </w:t>
      </w:r>
      <w:r>
        <w:rPr>
          <w:color w:val="1F4E79" w:themeColor="accent1" w:themeShade="80"/>
        </w:rPr>
        <w:t>Initial Report</w:t>
      </w:r>
      <w:r w:rsidR="00140C8F">
        <w:rPr>
          <w:color w:val="1F4E79" w:themeColor="accent1" w:themeShade="80"/>
        </w:rPr>
        <w:t xml:space="preserve"> – Possible approach to preparing GAC input</w:t>
      </w:r>
    </w:p>
    <w:p w14:paraId="68F1C8B1" w14:textId="51380914" w:rsidR="00434BD1" w:rsidRDefault="00140C8F" w:rsidP="00E64914">
      <w:pPr>
        <w:pStyle w:val="BodyText"/>
        <w:ind w:right="545"/>
        <w:rPr>
          <w:color w:val="000000"/>
          <w:szCs w:val="20"/>
        </w:rPr>
      </w:pPr>
      <w:r>
        <w:rPr>
          <w:color w:val="000000"/>
          <w:szCs w:val="20"/>
        </w:rPr>
        <w:t xml:space="preserve">Note: This includes GAC-relevant recommendations from the </w:t>
      </w:r>
      <w:r w:rsidR="00B108A4">
        <w:rPr>
          <w:color w:val="000000"/>
          <w:szCs w:val="20"/>
        </w:rPr>
        <w:t>Initial Report as agreed at the time of preparing this brief. Where details are not yet available, section headings have been included to provide an overall picture of the likely Report structure.</w:t>
      </w:r>
    </w:p>
    <w:tbl>
      <w:tblPr>
        <w:tblStyle w:val="TableGrid"/>
        <w:tblW w:w="10632" w:type="dxa"/>
        <w:tblInd w:w="-714" w:type="dxa"/>
        <w:tblLayout w:type="fixed"/>
        <w:tblLook w:val="04A0" w:firstRow="1" w:lastRow="0" w:firstColumn="1" w:lastColumn="0" w:noHBand="0" w:noVBand="1"/>
      </w:tblPr>
      <w:tblGrid>
        <w:gridCol w:w="5104"/>
        <w:gridCol w:w="5528"/>
      </w:tblGrid>
      <w:tr w:rsidR="001D6638" w14:paraId="51A63811" w14:textId="77777777" w:rsidTr="00140C8F">
        <w:tc>
          <w:tcPr>
            <w:tcW w:w="5104" w:type="dxa"/>
            <w:shd w:val="clear" w:color="auto" w:fill="9CC2E5" w:themeFill="accent1" w:themeFillTint="99"/>
          </w:tcPr>
          <w:p w14:paraId="08C7EADB" w14:textId="3503AB62" w:rsidR="001D6638" w:rsidRPr="00140C8F" w:rsidRDefault="001D6638" w:rsidP="00E64914">
            <w:pPr>
              <w:pStyle w:val="BodyText"/>
              <w:ind w:right="545"/>
              <w:rPr>
                <w:b/>
                <w:color w:val="000000"/>
                <w:sz w:val="24"/>
                <w:szCs w:val="24"/>
              </w:rPr>
            </w:pPr>
            <w:r w:rsidRPr="00140C8F">
              <w:rPr>
                <w:b/>
                <w:color w:val="000000"/>
                <w:sz w:val="24"/>
                <w:szCs w:val="24"/>
              </w:rPr>
              <w:t>RECOMMENDATION</w:t>
            </w:r>
          </w:p>
        </w:tc>
        <w:tc>
          <w:tcPr>
            <w:tcW w:w="5528" w:type="dxa"/>
            <w:shd w:val="clear" w:color="auto" w:fill="9CC2E5" w:themeFill="accent1" w:themeFillTint="99"/>
          </w:tcPr>
          <w:p w14:paraId="78899857" w14:textId="6A4D452D" w:rsidR="001D6638" w:rsidRPr="00140C8F" w:rsidRDefault="00140C8F" w:rsidP="00E64914">
            <w:pPr>
              <w:pStyle w:val="BodyText"/>
              <w:ind w:right="545"/>
              <w:rPr>
                <w:b/>
                <w:color w:val="000000"/>
                <w:sz w:val="24"/>
                <w:szCs w:val="24"/>
              </w:rPr>
            </w:pPr>
            <w:r w:rsidRPr="00140C8F">
              <w:rPr>
                <w:b/>
                <w:color w:val="000000"/>
                <w:sz w:val="24"/>
                <w:szCs w:val="24"/>
              </w:rPr>
              <w:t>POSSIBLE</w:t>
            </w:r>
            <w:r w:rsidR="001D6638" w:rsidRPr="00140C8F">
              <w:rPr>
                <w:b/>
                <w:color w:val="000000"/>
                <w:sz w:val="24"/>
                <w:szCs w:val="24"/>
              </w:rPr>
              <w:t xml:space="preserve"> GAC </w:t>
            </w:r>
            <w:r w:rsidRPr="00140C8F">
              <w:rPr>
                <w:b/>
                <w:color w:val="000000"/>
                <w:sz w:val="24"/>
                <w:szCs w:val="24"/>
              </w:rPr>
              <w:t>INPUT</w:t>
            </w:r>
          </w:p>
        </w:tc>
      </w:tr>
      <w:tr w:rsidR="001D6638" w14:paraId="04F8EC2E" w14:textId="77777777" w:rsidTr="00EC2424">
        <w:tc>
          <w:tcPr>
            <w:tcW w:w="5104" w:type="dxa"/>
          </w:tcPr>
          <w:p w14:paraId="70C1C4C1" w14:textId="52156E0F" w:rsidR="001D6638" w:rsidRPr="00140C8F" w:rsidRDefault="001D6638" w:rsidP="001D6638">
            <w:pPr>
              <w:pStyle w:val="BodyText"/>
              <w:ind w:right="545"/>
              <w:jc w:val="center"/>
              <w:rPr>
                <w:color w:val="000000"/>
                <w:sz w:val="22"/>
                <w:u w:val="single"/>
              </w:rPr>
            </w:pPr>
            <w:r w:rsidRPr="00140C8F">
              <w:rPr>
                <w:color w:val="000000"/>
                <w:sz w:val="22"/>
                <w:u w:val="single"/>
              </w:rPr>
              <w:t>Overarching Issues</w:t>
            </w:r>
          </w:p>
        </w:tc>
        <w:tc>
          <w:tcPr>
            <w:tcW w:w="5528" w:type="dxa"/>
          </w:tcPr>
          <w:p w14:paraId="54A6257C" w14:textId="77777777" w:rsidR="001D6638" w:rsidRDefault="001D6638" w:rsidP="00E64914">
            <w:pPr>
              <w:pStyle w:val="BodyText"/>
              <w:ind w:right="545"/>
              <w:rPr>
                <w:color w:val="000000"/>
                <w:szCs w:val="20"/>
              </w:rPr>
            </w:pPr>
          </w:p>
        </w:tc>
      </w:tr>
      <w:tr w:rsidR="001D6638" w14:paraId="26EF544A" w14:textId="77777777" w:rsidTr="00EC2424">
        <w:tc>
          <w:tcPr>
            <w:tcW w:w="5104" w:type="dxa"/>
          </w:tcPr>
          <w:p w14:paraId="4766B612" w14:textId="77777777" w:rsidR="001D6638" w:rsidRDefault="001D6638" w:rsidP="00E64914">
            <w:pPr>
              <w:pStyle w:val="BodyText"/>
              <w:ind w:right="545"/>
              <w:rPr>
                <w:color w:val="000000"/>
                <w:szCs w:val="20"/>
              </w:rPr>
            </w:pPr>
            <w:r w:rsidRPr="00217DEE">
              <w:rPr>
                <w:b/>
                <w:color w:val="000000"/>
                <w:szCs w:val="20"/>
              </w:rPr>
              <w:t>1.2.1</w:t>
            </w:r>
            <w:r>
              <w:rPr>
                <w:color w:val="000000"/>
                <w:szCs w:val="20"/>
              </w:rPr>
              <w:t xml:space="preserve"> </w:t>
            </w:r>
            <w:r w:rsidRPr="004F1A69">
              <w:rPr>
                <w:b/>
                <w:color w:val="000000"/>
                <w:szCs w:val="20"/>
              </w:rPr>
              <w:t>Continuing Subsequent Procedures</w:t>
            </w:r>
          </w:p>
          <w:p w14:paraId="7FF50480" w14:textId="0EE9E79C" w:rsidR="004F1A69" w:rsidRPr="004F1A69" w:rsidRDefault="00217DEE" w:rsidP="004F1A69">
            <w:pPr>
              <w:shd w:val="clear" w:color="auto" w:fill="FFFFFF"/>
              <w:rPr>
                <w:rFonts w:ascii="Century Gothic" w:hAnsi="Century Gothic" w:cs="Arial"/>
                <w:sz w:val="20"/>
                <w:szCs w:val="20"/>
              </w:rPr>
            </w:pPr>
            <w:r>
              <w:rPr>
                <w:rFonts w:ascii="Century Gothic" w:hAnsi="Century Gothic" w:cs="Arial"/>
                <w:sz w:val="20"/>
                <w:szCs w:val="20"/>
              </w:rPr>
              <w:t xml:space="preserve">Recommendation: </w:t>
            </w:r>
            <w:r w:rsidR="004F1A69" w:rsidRPr="004F1A69">
              <w:rPr>
                <w:rFonts w:ascii="Century Gothic" w:hAnsi="Century Gothic" w:cs="Arial"/>
                <w:sz w:val="20"/>
                <w:szCs w:val="20"/>
              </w:rPr>
              <w:t>No changes to the existing policy calling for subsequent application</w:t>
            </w:r>
          </w:p>
          <w:p w14:paraId="4A98C11D" w14:textId="1111FE13" w:rsidR="004F1A69" w:rsidRDefault="004F1A69" w:rsidP="004F1A69">
            <w:pPr>
              <w:shd w:val="clear" w:color="auto" w:fill="FFFFFF"/>
              <w:rPr>
                <w:rFonts w:ascii="Century Gothic" w:hAnsi="Century Gothic" w:cs="Arial"/>
                <w:sz w:val="20"/>
                <w:szCs w:val="20"/>
              </w:rPr>
            </w:pPr>
            <w:r w:rsidRPr="004F1A69">
              <w:rPr>
                <w:rFonts w:ascii="Century Gothic" w:hAnsi="Century Gothic" w:cs="Arial"/>
                <w:sz w:val="20"/>
                <w:szCs w:val="20"/>
              </w:rPr>
              <w:t>rounds introduced in an ongoing, orderly, timely and predictable manner.</w:t>
            </w:r>
          </w:p>
          <w:p w14:paraId="74E2653A" w14:textId="2C5265A5" w:rsidR="002548B5" w:rsidRDefault="002548B5" w:rsidP="004F1A69">
            <w:pPr>
              <w:shd w:val="clear" w:color="auto" w:fill="FFFFFF"/>
              <w:rPr>
                <w:rFonts w:ascii="Century Gothic" w:hAnsi="Century Gothic" w:cs="Arial"/>
                <w:sz w:val="20"/>
                <w:szCs w:val="20"/>
              </w:rPr>
            </w:pPr>
          </w:p>
          <w:p w14:paraId="70124347" w14:textId="28D5AA2C" w:rsidR="002548B5" w:rsidRPr="004F1A69" w:rsidRDefault="002548B5" w:rsidP="004F1A69">
            <w:pPr>
              <w:shd w:val="clear" w:color="auto" w:fill="FFFFFF"/>
              <w:rPr>
                <w:rFonts w:ascii="Century Gothic" w:hAnsi="Century Gothic" w:cs="Arial"/>
                <w:sz w:val="20"/>
                <w:szCs w:val="20"/>
              </w:rPr>
            </w:pPr>
            <w:r>
              <w:rPr>
                <w:rFonts w:ascii="Century Gothic" w:hAnsi="Century Gothic" w:cs="Arial"/>
                <w:sz w:val="20"/>
                <w:szCs w:val="20"/>
              </w:rPr>
              <w:t>Feedback Sought: What are some specific metrics that the program should be measured against?</w:t>
            </w:r>
          </w:p>
          <w:p w14:paraId="5C8943ED" w14:textId="6145A20D" w:rsidR="004F1A69" w:rsidRDefault="004F1A69" w:rsidP="00E64914">
            <w:pPr>
              <w:pStyle w:val="BodyText"/>
              <w:ind w:right="545"/>
              <w:rPr>
                <w:color w:val="000000"/>
                <w:szCs w:val="20"/>
              </w:rPr>
            </w:pPr>
          </w:p>
        </w:tc>
        <w:tc>
          <w:tcPr>
            <w:tcW w:w="5528" w:type="dxa"/>
          </w:tcPr>
          <w:p w14:paraId="3FE80033" w14:textId="18ACDAD9" w:rsidR="001D6638" w:rsidRPr="0029423D" w:rsidRDefault="001D6638" w:rsidP="00E64914">
            <w:pPr>
              <w:pStyle w:val="BodyText"/>
              <w:ind w:right="545"/>
              <w:rPr>
                <w:color w:val="000000"/>
                <w:szCs w:val="20"/>
              </w:rPr>
            </w:pPr>
          </w:p>
          <w:p w14:paraId="3A5478B2" w14:textId="7BDB225B" w:rsidR="0029423D" w:rsidRPr="00314A22" w:rsidRDefault="0029423D" w:rsidP="00314A22">
            <w:pPr>
              <w:contextualSpacing/>
              <w:rPr>
                <w:rFonts w:ascii="Century Gothic" w:hAnsi="Century Gothic"/>
                <w:sz w:val="20"/>
                <w:szCs w:val="20"/>
              </w:rPr>
            </w:pPr>
            <w:r w:rsidRPr="0029423D">
              <w:rPr>
                <w:rFonts w:ascii="Century Gothic" w:hAnsi="Century Gothic" w:cs="Arial"/>
                <w:color w:val="000000"/>
                <w:sz w:val="20"/>
                <w:szCs w:val="20"/>
              </w:rPr>
              <w:t xml:space="preserve">The GAC notes that </w:t>
            </w:r>
            <w:hyperlink r:id="rId9" w:history="1">
              <w:r w:rsidRPr="0029423D">
                <w:rPr>
                  <w:rStyle w:val="Hyperlink"/>
                  <w:rFonts w:ascii="Century Gothic" w:hAnsi="Century Gothic" w:cs="Arial"/>
                  <w:sz w:val="20"/>
                  <w:szCs w:val="20"/>
                </w:rPr>
                <w:t>economic analysis</w:t>
              </w:r>
            </w:hyperlink>
            <w:r w:rsidRPr="0029423D">
              <w:rPr>
                <w:rFonts w:ascii="Century Gothic" w:hAnsi="Century Gothic" w:cs="Arial"/>
                <w:color w:val="000000"/>
                <w:sz w:val="20"/>
                <w:szCs w:val="20"/>
              </w:rPr>
              <w:t xml:space="preserve"> commissioned by ICANN in 2010 concluded that the largest sources of potential benefits are likely to be: </w:t>
            </w:r>
            <w:r w:rsidRPr="0029423D">
              <w:rPr>
                <w:rFonts w:ascii="Century Gothic" w:hAnsi="Century Gothic"/>
                <w:sz w:val="20"/>
                <w:szCs w:val="20"/>
              </w:rPr>
              <w:t xml:space="preserve">additional user benefits that arise from innovative new business models that are very different from those of existing TLD registry operators; development of gTLDs to service communities of interest; and expansion of gTLDs to include IDNs that use an expanded character set and can thus offer new benefits to specific user communities. </w:t>
            </w:r>
            <w:r>
              <w:rPr>
                <w:rFonts w:ascii="Century Gothic" w:hAnsi="Century Gothic"/>
                <w:sz w:val="20"/>
                <w:szCs w:val="20"/>
              </w:rPr>
              <w:t>(</w:t>
            </w:r>
            <w:r w:rsidR="00314A22" w:rsidRPr="00314A22">
              <w:rPr>
                <w:rFonts w:ascii="Century Gothic" w:hAnsi="Century Gothic"/>
                <w:b/>
                <w:i/>
                <w:sz w:val="20"/>
                <w:szCs w:val="20"/>
              </w:rPr>
              <w:t>Source:</w:t>
            </w:r>
            <w:r w:rsidR="00314A22">
              <w:rPr>
                <w:rFonts w:ascii="Century Gothic" w:hAnsi="Century Gothic"/>
                <w:sz w:val="20"/>
                <w:szCs w:val="20"/>
              </w:rPr>
              <w:t xml:space="preserve"> </w:t>
            </w:r>
            <w:r w:rsidRPr="0029423D">
              <w:rPr>
                <w:rFonts w:ascii="Century Gothic" w:hAnsi="Century Gothic"/>
                <w:i/>
                <w:sz w:val="20"/>
                <w:szCs w:val="20"/>
              </w:rPr>
              <w:t>GAC Input to PDP First Community Comment 29 July 2016</w:t>
            </w:r>
            <w:r>
              <w:rPr>
                <w:rFonts w:ascii="Century Gothic" w:hAnsi="Century Gothic"/>
                <w:sz w:val="20"/>
                <w:szCs w:val="20"/>
              </w:rPr>
              <w:t xml:space="preserve">). </w:t>
            </w:r>
            <w:r w:rsidR="009A00ED">
              <w:rPr>
                <w:rFonts w:ascii="Century Gothic" w:hAnsi="Century Gothic"/>
                <w:sz w:val="20"/>
                <w:szCs w:val="20"/>
              </w:rPr>
              <w:t xml:space="preserve">These could be considered as a starting point for metrics for this program. </w:t>
            </w:r>
            <w:r w:rsidR="000566C5">
              <w:rPr>
                <w:rFonts w:ascii="Century Gothic" w:hAnsi="Century Gothic"/>
                <w:sz w:val="20"/>
                <w:szCs w:val="20"/>
              </w:rPr>
              <w:t xml:space="preserve">It is not clear at this point whether these issues will be dealt with in the final report of the Competition, Consumer Trust and Consumer Choice Review. </w:t>
            </w:r>
            <w:r w:rsidR="009A00ED">
              <w:rPr>
                <w:rFonts w:ascii="Century Gothic" w:hAnsi="Century Gothic"/>
                <w:sz w:val="20"/>
                <w:szCs w:val="20"/>
              </w:rPr>
              <w:t>(</w:t>
            </w:r>
            <w:r w:rsidR="00314A22" w:rsidRPr="00314A22">
              <w:rPr>
                <w:rFonts w:ascii="Century Gothic" w:hAnsi="Century Gothic"/>
                <w:b/>
                <w:sz w:val="20"/>
                <w:szCs w:val="20"/>
              </w:rPr>
              <w:t>Source:</w:t>
            </w:r>
            <w:r w:rsidR="00314A22">
              <w:rPr>
                <w:rFonts w:ascii="Century Gothic" w:hAnsi="Century Gothic"/>
                <w:sz w:val="20"/>
                <w:szCs w:val="20"/>
              </w:rPr>
              <w:t xml:space="preserve"> </w:t>
            </w:r>
            <w:r w:rsidR="009A00ED" w:rsidRPr="009A00ED">
              <w:rPr>
                <w:rFonts w:ascii="Century Gothic" w:hAnsi="Century Gothic"/>
                <w:i/>
                <w:sz w:val="20"/>
                <w:szCs w:val="20"/>
              </w:rPr>
              <w:t>Secretariat text</w:t>
            </w:r>
            <w:r w:rsidR="009A00ED">
              <w:rPr>
                <w:rFonts w:ascii="Century Gothic" w:hAnsi="Century Gothic"/>
                <w:sz w:val="20"/>
                <w:szCs w:val="20"/>
              </w:rPr>
              <w:t>).</w:t>
            </w:r>
          </w:p>
          <w:p w14:paraId="18FFC32D" w14:textId="524D6962" w:rsidR="002548B5" w:rsidRDefault="002548B5" w:rsidP="00E64914">
            <w:pPr>
              <w:pStyle w:val="BodyText"/>
              <w:ind w:right="545"/>
              <w:rPr>
                <w:color w:val="000000"/>
                <w:szCs w:val="20"/>
              </w:rPr>
            </w:pPr>
          </w:p>
        </w:tc>
      </w:tr>
      <w:tr w:rsidR="001D6638" w14:paraId="5BABB651" w14:textId="77777777" w:rsidTr="00EC2424">
        <w:tc>
          <w:tcPr>
            <w:tcW w:w="5104" w:type="dxa"/>
          </w:tcPr>
          <w:p w14:paraId="70384485" w14:textId="77777777" w:rsidR="001D6638" w:rsidRPr="00217DEE" w:rsidRDefault="001D6638" w:rsidP="00217DEE">
            <w:pPr>
              <w:pStyle w:val="BodyText"/>
              <w:ind w:right="545"/>
              <w:jc w:val="left"/>
              <w:rPr>
                <w:b/>
                <w:color w:val="000000"/>
                <w:szCs w:val="20"/>
              </w:rPr>
            </w:pPr>
            <w:r w:rsidRPr="00217DEE">
              <w:rPr>
                <w:b/>
                <w:color w:val="000000"/>
                <w:szCs w:val="20"/>
              </w:rPr>
              <w:t>1.2.4 Different TLD types</w:t>
            </w:r>
          </w:p>
          <w:p w14:paraId="41A54717" w14:textId="6BE01B1A" w:rsidR="00217DEE" w:rsidRPr="00217DEE" w:rsidRDefault="00217DEE" w:rsidP="00217DEE">
            <w:pPr>
              <w:shd w:val="clear" w:color="auto" w:fill="FFFFFF"/>
              <w:rPr>
                <w:rFonts w:ascii="Century Gothic" w:hAnsi="Century Gothic" w:cs="Arial"/>
                <w:sz w:val="20"/>
                <w:szCs w:val="20"/>
              </w:rPr>
            </w:pPr>
            <w:r w:rsidRPr="00314A22">
              <w:rPr>
                <w:rFonts w:ascii="Century Gothic" w:hAnsi="Century Gothic"/>
                <w:color w:val="000000"/>
                <w:sz w:val="20"/>
                <w:szCs w:val="20"/>
                <w:u w:val="single"/>
              </w:rPr>
              <w:t>Recommendation</w:t>
            </w:r>
            <w:r w:rsidRPr="00217DEE">
              <w:rPr>
                <w:rFonts w:ascii="Century Gothic" w:hAnsi="Century Gothic"/>
                <w:color w:val="000000"/>
                <w:sz w:val="20"/>
                <w:szCs w:val="20"/>
              </w:rPr>
              <w:t xml:space="preserve">: </w:t>
            </w:r>
            <w:r>
              <w:rPr>
                <w:rFonts w:ascii="Century Gothic" w:hAnsi="Century Gothic" w:cs="Arial"/>
                <w:sz w:val="20"/>
                <w:szCs w:val="20"/>
              </w:rPr>
              <w:t>T</w:t>
            </w:r>
            <w:r w:rsidRPr="00217DEE">
              <w:rPr>
                <w:rFonts w:ascii="Century Gothic" w:hAnsi="Century Gothic" w:cs="Arial"/>
                <w:sz w:val="20"/>
                <w:szCs w:val="20"/>
              </w:rPr>
              <w:t xml:space="preserve">hat each </w:t>
            </w:r>
          </w:p>
          <w:p w14:paraId="54ADE116" w14:textId="08F3C366" w:rsidR="00217DEE" w:rsidRPr="00217DEE" w:rsidRDefault="00217DEE" w:rsidP="00217DEE">
            <w:pPr>
              <w:shd w:val="clear" w:color="auto" w:fill="FFFFFF"/>
              <w:rPr>
                <w:rFonts w:ascii="Century Gothic" w:hAnsi="Century Gothic" w:cs="Arial"/>
                <w:sz w:val="20"/>
                <w:szCs w:val="20"/>
              </w:rPr>
            </w:pPr>
            <w:r w:rsidRPr="00217DEE">
              <w:rPr>
                <w:rFonts w:ascii="Century Gothic" w:hAnsi="Century Gothic" w:cs="Arial"/>
                <w:sz w:val="20"/>
                <w:szCs w:val="20"/>
              </w:rPr>
              <w:t xml:space="preserve">of the categories recognized by the 2012 Applicant Guidebook, both explicitly and </w:t>
            </w:r>
          </w:p>
          <w:p w14:paraId="6B5D89B9" w14:textId="17080727" w:rsidR="00217DEE" w:rsidRPr="00217DEE" w:rsidRDefault="00217DEE" w:rsidP="00217DEE">
            <w:pPr>
              <w:shd w:val="clear" w:color="auto" w:fill="FFFFFF"/>
              <w:rPr>
                <w:rFonts w:ascii="Century Gothic" w:hAnsi="Century Gothic" w:cs="Arial"/>
                <w:sz w:val="20"/>
                <w:szCs w:val="20"/>
              </w:rPr>
            </w:pPr>
            <w:r w:rsidRPr="00217DEE">
              <w:rPr>
                <w:rFonts w:ascii="Century Gothic" w:hAnsi="Century Gothic" w:cs="Arial"/>
                <w:sz w:val="20"/>
                <w:szCs w:val="20"/>
              </w:rPr>
              <w:t>implicitly, continue to be recognized on a</w:t>
            </w:r>
          </w:p>
          <w:p w14:paraId="1FE149A0" w14:textId="7CD52815" w:rsidR="00217DEE" w:rsidRPr="00217DEE" w:rsidRDefault="00217DEE" w:rsidP="00217DEE">
            <w:pPr>
              <w:shd w:val="clear" w:color="auto" w:fill="FFFFFF"/>
              <w:rPr>
                <w:rFonts w:ascii="Century Gothic" w:hAnsi="Century Gothic" w:cs="Arial"/>
                <w:sz w:val="20"/>
                <w:szCs w:val="20"/>
              </w:rPr>
            </w:pPr>
            <w:r w:rsidRPr="00217DEE">
              <w:rPr>
                <w:rFonts w:ascii="Century Gothic" w:hAnsi="Century Gothic" w:cs="Arial"/>
                <w:sz w:val="20"/>
                <w:szCs w:val="20"/>
              </w:rPr>
              <w:t>going forward basis.  These</w:t>
            </w:r>
            <w:r>
              <w:rPr>
                <w:rFonts w:ascii="Century Gothic" w:hAnsi="Century Gothic" w:cs="Arial"/>
                <w:sz w:val="20"/>
                <w:szCs w:val="20"/>
              </w:rPr>
              <w:t xml:space="preserve"> </w:t>
            </w:r>
            <w:r w:rsidRPr="00217DEE">
              <w:rPr>
                <w:rFonts w:ascii="Century Gothic" w:hAnsi="Century Gothic" w:cs="Arial"/>
                <w:sz w:val="20"/>
                <w:szCs w:val="20"/>
              </w:rPr>
              <w:t>include standard</w:t>
            </w:r>
          </w:p>
          <w:p w14:paraId="72D9C9D6" w14:textId="3DFF4639" w:rsidR="00217DEE" w:rsidRPr="00217DEE" w:rsidRDefault="00217DEE" w:rsidP="00217DEE">
            <w:pPr>
              <w:shd w:val="clear" w:color="auto" w:fill="FFFFFF"/>
              <w:rPr>
                <w:rFonts w:ascii="Century Gothic" w:hAnsi="Century Gothic" w:cs="Arial"/>
                <w:sz w:val="20"/>
                <w:szCs w:val="20"/>
              </w:rPr>
            </w:pPr>
            <w:r w:rsidRPr="00217DEE">
              <w:rPr>
                <w:rFonts w:ascii="Century Gothic" w:hAnsi="Century Gothic" w:cs="Arial"/>
                <w:sz w:val="20"/>
                <w:szCs w:val="20"/>
              </w:rPr>
              <w:t>TLDs, Community-based TLDs, TLDs for which a</w:t>
            </w:r>
          </w:p>
          <w:p w14:paraId="48671C63" w14:textId="06567957" w:rsidR="00217DEE" w:rsidRDefault="00217DEE" w:rsidP="00217DEE">
            <w:pPr>
              <w:shd w:val="clear" w:color="auto" w:fill="FFFFFF"/>
              <w:rPr>
                <w:rFonts w:ascii="Century Gothic" w:hAnsi="Century Gothic" w:cs="Arial"/>
                <w:sz w:val="20"/>
                <w:szCs w:val="20"/>
              </w:rPr>
            </w:pPr>
            <w:r w:rsidRPr="00217DEE">
              <w:rPr>
                <w:rFonts w:ascii="Century Gothic" w:hAnsi="Century Gothic" w:cs="Arial"/>
                <w:sz w:val="20"/>
                <w:szCs w:val="20"/>
              </w:rPr>
              <w:t>Governmental</w:t>
            </w:r>
            <w:r>
              <w:rPr>
                <w:rFonts w:ascii="Century Gothic" w:hAnsi="Century Gothic" w:cs="Arial"/>
                <w:sz w:val="20"/>
                <w:szCs w:val="20"/>
              </w:rPr>
              <w:t xml:space="preserve"> </w:t>
            </w:r>
            <w:r w:rsidRPr="00217DEE">
              <w:rPr>
                <w:rFonts w:ascii="Century Gothic" w:hAnsi="Century Gothic" w:cs="Arial"/>
                <w:sz w:val="20"/>
                <w:szCs w:val="20"/>
              </w:rPr>
              <w:t>Entity serves</w:t>
            </w:r>
            <w:r>
              <w:rPr>
                <w:rFonts w:ascii="Century Gothic" w:hAnsi="Century Gothic" w:cs="Arial"/>
                <w:sz w:val="20"/>
                <w:szCs w:val="20"/>
              </w:rPr>
              <w:t xml:space="preserve"> </w:t>
            </w:r>
            <w:r w:rsidRPr="00217DEE">
              <w:rPr>
                <w:rFonts w:ascii="Century Gothic" w:hAnsi="Century Gothic" w:cs="Arial"/>
                <w:sz w:val="20"/>
                <w:szCs w:val="20"/>
              </w:rPr>
              <w:t>as the</w:t>
            </w:r>
            <w:r>
              <w:rPr>
                <w:rFonts w:ascii="Century Gothic" w:hAnsi="Century Gothic" w:cs="Arial"/>
                <w:sz w:val="20"/>
                <w:szCs w:val="20"/>
              </w:rPr>
              <w:t xml:space="preserve"> </w:t>
            </w:r>
            <w:r w:rsidRPr="00217DEE">
              <w:rPr>
                <w:rFonts w:ascii="Century Gothic" w:hAnsi="Century Gothic" w:cs="Arial"/>
                <w:sz w:val="20"/>
                <w:szCs w:val="20"/>
              </w:rPr>
              <w:t>Registry Operator, and Geographic</w:t>
            </w:r>
            <w:r>
              <w:rPr>
                <w:rFonts w:ascii="Century Gothic" w:hAnsi="Century Gothic" w:cs="Arial"/>
                <w:sz w:val="20"/>
                <w:szCs w:val="20"/>
              </w:rPr>
              <w:t xml:space="preserve"> TLDs. </w:t>
            </w:r>
            <w:r w:rsidRPr="00217DEE">
              <w:rPr>
                <w:rFonts w:ascii="Century Gothic" w:hAnsi="Century Gothic" w:cs="Arial"/>
                <w:sz w:val="20"/>
                <w:szCs w:val="20"/>
              </w:rPr>
              <w:t>In addition, the</w:t>
            </w:r>
            <w:r>
              <w:rPr>
                <w:rFonts w:ascii="Century Gothic" w:hAnsi="Century Gothic" w:cs="Arial"/>
                <w:sz w:val="20"/>
                <w:szCs w:val="20"/>
              </w:rPr>
              <w:t xml:space="preserve"> </w:t>
            </w:r>
            <w:r w:rsidRPr="00217DEE">
              <w:rPr>
                <w:rFonts w:ascii="Century Gothic" w:hAnsi="Century Gothic" w:cs="Arial"/>
                <w:sz w:val="20"/>
                <w:szCs w:val="20"/>
              </w:rPr>
              <w:t>Working Group also</w:t>
            </w:r>
            <w:r>
              <w:rPr>
                <w:rFonts w:ascii="Century Gothic" w:hAnsi="Century Gothic" w:cs="Arial"/>
                <w:sz w:val="20"/>
                <w:szCs w:val="20"/>
              </w:rPr>
              <w:t xml:space="preserve"> </w:t>
            </w:r>
            <w:r w:rsidRPr="00217DEE">
              <w:rPr>
                <w:rFonts w:ascii="Century Gothic" w:hAnsi="Century Gothic" w:cs="Arial"/>
                <w:sz w:val="20"/>
                <w:szCs w:val="20"/>
              </w:rPr>
              <w:t xml:space="preserve">recognizes that Specification </w:t>
            </w:r>
            <w:proofErr w:type="gramStart"/>
            <w:r w:rsidRPr="00217DEE">
              <w:rPr>
                <w:rFonts w:ascii="Century Gothic" w:hAnsi="Century Gothic" w:cs="Arial"/>
                <w:sz w:val="20"/>
                <w:szCs w:val="20"/>
              </w:rPr>
              <w:t>13</w:t>
            </w:r>
            <w:r>
              <w:rPr>
                <w:rFonts w:ascii="Century Gothic" w:hAnsi="Century Gothic" w:cs="Arial"/>
                <w:sz w:val="20"/>
                <w:szCs w:val="20"/>
              </w:rPr>
              <w:t xml:space="preserve"> .</w:t>
            </w:r>
            <w:r w:rsidRPr="00217DEE">
              <w:rPr>
                <w:rFonts w:ascii="Century Gothic" w:hAnsi="Century Gothic" w:cs="Arial"/>
                <w:sz w:val="20"/>
                <w:szCs w:val="20"/>
              </w:rPr>
              <w:t>Brand</w:t>
            </w:r>
            <w:proofErr w:type="gramEnd"/>
            <w:r w:rsidRPr="00217DEE">
              <w:rPr>
                <w:rFonts w:ascii="Century Gothic" w:hAnsi="Century Gothic" w:cs="Arial"/>
                <w:sz w:val="20"/>
                <w:szCs w:val="20"/>
              </w:rPr>
              <w:t xml:space="preserve"> TLDs should also</w:t>
            </w:r>
            <w:r>
              <w:rPr>
                <w:rFonts w:ascii="Century Gothic" w:hAnsi="Century Gothic" w:cs="Arial"/>
                <w:sz w:val="20"/>
                <w:szCs w:val="20"/>
              </w:rPr>
              <w:t xml:space="preserve"> </w:t>
            </w:r>
            <w:r w:rsidRPr="00217DEE">
              <w:rPr>
                <w:rFonts w:ascii="Century Gothic" w:hAnsi="Century Gothic" w:cs="Arial"/>
                <w:sz w:val="20"/>
                <w:szCs w:val="20"/>
              </w:rPr>
              <w:t>be formally established as a categor</w:t>
            </w:r>
            <w:r>
              <w:rPr>
                <w:rFonts w:ascii="Century Gothic" w:hAnsi="Century Gothic" w:cs="Arial"/>
                <w:sz w:val="20"/>
                <w:szCs w:val="20"/>
              </w:rPr>
              <w:t>y.</w:t>
            </w:r>
          </w:p>
          <w:p w14:paraId="5C4A6FD1" w14:textId="77777777" w:rsidR="00217DEE" w:rsidRPr="00217DEE" w:rsidRDefault="00217DEE" w:rsidP="00217DEE">
            <w:pPr>
              <w:shd w:val="clear" w:color="auto" w:fill="FFFFFF"/>
              <w:rPr>
                <w:rFonts w:ascii="Century Gothic" w:hAnsi="Century Gothic" w:cs="Arial"/>
                <w:sz w:val="20"/>
                <w:szCs w:val="20"/>
              </w:rPr>
            </w:pPr>
          </w:p>
          <w:p w14:paraId="1685D14C" w14:textId="77777777" w:rsidR="00217DEE" w:rsidRDefault="00217DEE" w:rsidP="00217DEE">
            <w:pPr>
              <w:pStyle w:val="BodyText"/>
              <w:ind w:right="545"/>
              <w:jc w:val="left"/>
              <w:rPr>
                <w:color w:val="000000"/>
                <w:szCs w:val="20"/>
              </w:rPr>
            </w:pPr>
            <w:r w:rsidRPr="00314A22">
              <w:rPr>
                <w:color w:val="000000"/>
                <w:szCs w:val="20"/>
                <w:u w:val="single"/>
              </w:rPr>
              <w:t>Feedback Sought</w:t>
            </w:r>
            <w:r w:rsidRPr="00217DEE">
              <w:rPr>
                <w:color w:val="000000"/>
                <w:szCs w:val="20"/>
              </w:rPr>
              <w:t xml:space="preserve">: </w:t>
            </w:r>
            <w:r>
              <w:rPr>
                <w:color w:val="000000"/>
                <w:szCs w:val="20"/>
              </w:rPr>
              <w:t>Should additional categories of gTLDs be established? Why or why not?</w:t>
            </w:r>
          </w:p>
          <w:p w14:paraId="744270CC" w14:textId="77777777" w:rsidR="00217DEE" w:rsidRDefault="00217DEE" w:rsidP="00217DEE">
            <w:pPr>
              <w:pStyle w:val="BodyText"/>
              <w:ind w:right="545"/>
              <w:jc w:val="left"/>
              <w:rPr>
                <w:color w:val="000000"/>
                <w:szCs w:val="20"/>
              </w:rPr>
            </w:pPr>
            <w:r>
              <w:rPr>
                <w:color w:val="000000"/>
                <w:szCs w:val="20"/>
              </w:rPr>
              <w:t xml:space="preserve">To the extent that you believe additional categories should be created, how would applications for those TLDs be different from a standard TLD throughout the application </w:t>
            </w:r>
            <w:r>
              <w:rPr>
                <w:color w:val="000000"/>
                <w:szCs w:val="20"/>
              </w:rPr>
              <w:lastRenderedPageBreak/>
              <w:t>process, evaluation process, string contention process, transition to delegation etc?</w:t>
            </w:r>
          </w:p>
          <w:p w14:paraId="71FC5F7D" w14:textId="6613A595" w:rsidR="00217DEE" w:rsidRPr="00217DEE" w:rsidRDefault="00217DEE" w:rsidP="00217DEE">
            <w:pPr>
              <w:pStyle w:val="BodyText"/>
              <w:ind w:right="545"/>
              <w:jc w:val="left"/>
              <w:rPr>
                <w:color w:val="000000"/>
                <w:szCs w:val="20"/>
              </w:rPr>
            </w:pPr>
            <w:r>
              <w:rPr>
                <w:color w:val="000000"/>
                <w:szCs w:val="20"/>
              </w:rPr>
              <w:t>If you have recommended additional categories of TLDs, what would be the eligibility requirements for those categories, how would those be enforced and what would be the ramifications of a TLD that qualified for a newly created category failing to continue to meet those qualifications?</w:t>
            </w:r>
          </w:p>
        </w:tc>
        <w:tc>
          <w:tcPr>
            <w:tcW w:w="5528" w:type="dxa"/>
          </w:tcPr>
          <w:p w14:paraId="579BCE4B" w14:textId="77777777" w:rsidR="001D6638" w:rsidRPr="00B7166C" w:rsidRDefault="001D6638" w:rsidP="00E64914">
            <w:pPr>
              <w:pStyle w:val="BodyText"/>
              <w:ind w:right="545"/>
              <w:rPr>
                <w:color w:val="000000"/>
                <w:szCs w:val="20"/>
              </w:rPr>
            </w:pPr>
          </w:p>
          <w:p w14:paraId="0F45F21C" w14:textId="77777777" w:rsidR="00B7166C" w:rsidRPr="00B7166C" w:rsidRDefault="00B7166C" w:rsidP="00B7166C">
            <w:pPr>
              <w:rPr>
                <w:rFonts w:ascii="Century Gothic" w:hAnsi="Century Gothic" w:cs="Arial"/>
                <w:color w:val="000000"/>
                <w:sz w:val="20"/>
                <w:szCs w:val="20"/>
              </w:rPr>
            </w:pPr>
            <w:r w:rsidRPr="00B7166C">
              <w:rPr>
                <w:rFonts w:ascii="Century Gothic" w:hAnsi="Century Gothic" w:cs="Arial"/>
                <w:color w:val="000000"/>
                <w:sz w:val="20"/>
                <w:szCs w:val="20"/>
              </w:rPr>
              <w:t xml:space="preserve">The GAC advised in its Communiqué from the Nairobi meeting (March 2010) as follows: </w:t>
            </w:r>
          </w:p>
          <w:p w14:paraId="0965D978" w14:textId="77777777" w:rsidR="00B7166C" w:rsidRPr="00B7166C" w:rsidRDefault="00B7166C" w:rsidP="00B7166C">
            <w:pPr>
              <w:rPr>
                <w:rFonts w:ascii="Century Gothic" w:hAnsi="Century Gothic" w:cs="Arial"/>
                <w:color w:val="000000"/>
                <w:sz w:val="20"/>
                <w:szCs w:val="20"/>
              </w:rPr>
            </w:pPr>
          </w:p>
          <w:p w14:paraId="23547409" w14:textId="77777777" w:rsidR="00B7166C" w:rsidRPr="00B7166C" w:rsidRDefault="00B7166C" w:rsidP="00B7166C">
            <w:pPr>
              <w:widowControl w:val="0"/>
              <w:autoSpaceDE w:val="0"/>
              <w:autoSpaceDN w:val="0"/>
              <w:adjustRightInd w:val="0"/>
              <w:rPr>
                <w:rFonts w:ascii="Century Gothic" w:eastAsia="Calibri" w:hAnsi="Century Gothic"/>
                <w:i/>
                <w:sz w:val="20"/>
                <w:szCs w:val="20"/>
                <w:lang w:eastAsia="en-AU"/>
              </w:rPr>
            </w:pPr>
            <w:r w:rsidRPr="00B7166C">
              <w:rPr>
                <w:rFonts w:ascii="Century Gothic" w:eastAsia="Calibri" w:hAnsi="Century Gothic"/>
                <w:i/>
                <w:sz w:val="20"/>
                <w:szCs w:val="20"/>
                <w:lang w:eastAsia="en-AU"/>
              </w:rPr>
              <w:t>Finally, the GAC reiterates the importance of fully exploring the potential benefits of further categories (or track differentiation) that could simplify rather than add complexity to the management of the new TLD program and in that way help to accelerate the new gTLD program. In particular, the GAC believes that:</w:t>
            </w:r>
          </w:p>
          <w:p w14:paraId="79F453E2" w14:textId="77777777" w:rsidR="00B7166C" w:rsidRPr="00B7166C" w:rsidRDefault="00B7166C" w:rsidP="00B7166C">
            <w:pPr>
              <w:widowControl w:val="0"/>
              <w:autoSpaceDE w:val="0"/>
              <w:autoSpaceDN w:val="0"/>
              <w:adjustRightInd w:val="0"/>
              <w:rPr>
                <w:rFonts w:ascii="Century Gothic" w:eastAsia="Calibri" w:hAnsi="Century Gothic"/>
                <w:i/>
                <w:sz w:val="20"/>
                <w:szCs w:val="20"/>
                <w:lang w:eastAsia="en-AU"/>
              </w:rPr>
            </w:pPr>
          </w:p>
          <w:p w14:paraId="2D430468" w14:textId="77777777" w:rsidR="00B7166C" w:rsidRPr="00B7166C" w:rsidRDefault="00B7166C" w:rsidP="0006617E">
            <w:pPr>
              <w:pStyle w:val="ListParagraph"/>
              <w:widowControl w:val="0"/>
              <w:numPr>
                <w:ilvl w:val="0"/>
                <w:numId w:val="7"/>
              </w:numPr>
              <w:autoSpaceDE w:val="0"/>
              <w:autoSpaceDN w:val="0"/>
              <w:adjustRightInd w:val="0"/>
              <w:rPr>
                <w:i/>
                <w:szCs w:val="20"/>
                <w:lang w:eastAsia="en-AU"/>
              </w:rPr>
            </w:pPr>
            <w:r w:rsidRPr="00B7166C">
              <w:rPr>
                <w:i/>
                <w:szCs w:val="20"/>
                <w:lang w:eastAsia="en-AU"/>
              </w:rPr>
              <w:t>This could create greater flexibility in the application procedures to address the needs of a diversity of categories or types of string - including common nouns (e.g., “music”), cultural/linguistic communities, brand names and geographical strings - would likely make application processes more predictable and create greater efficiencies for ICANN, both in ASCII and IDN spaces;</w:t>
            </w:r>
          </w:p>
          <w:p w14:paraId="7F0CD4A2" w14:textId="77777777" w:rsidR="00B7166C" w:rsidRPr="00B7166C" w:rsidRDefault="00B7166C" w:rsidP="0006617E">
            <w:pPr>
              <w:pStyle w:val="ListParagraph"/>
              <w:widowControl w:val="0"/>
              <w:numPr>
                <w:ilvl w:val="0"/>
                <w:numId w:val="7"/>
              </w:numPr>
              <w:autoSpaceDE w:val="0"/>
              <w:autoSpaceDN w:val="0"/>
              <w:adjustRightInd w:val="0"/>
              <w:rPr>
                <w:i/>
                <w:szCs w:val="20"/>
                <w:lang w:eastAsia="en-AU"/>
              </w:rPr>
            </w:pPr>
            <w:r w:rsidRPr="00B7166C">
              <w:rPr>
                <w:i/>
                <w:szCs w:val="20"/>
                <w:lang w:eastAsia="en-AU"/>
              </w:rPr>
              <w:lastRenderedPageBreak/>
              <w:t>Taking into account that applicants and users of new TLDs of a high public interest for a specific community, such as city TLDs or country-region and other geographical TLDs, may expect the legal framework of the territory in which the community is located to be applicable to the TLD, ICANN should allow for ways to respect the specific legal framework under which the respective community is operating in the TLD regime. This will also help ICANN, the applicants and national or local public authorities to avoid the risk of large scale legal challenges.</w:t>
            </w:r>
          </w:p>
          <w:p w14:paraId="2A46364D" w14:textId="7F39CE51" w:rsidR="00B7166C" w:rsidRPr="00B7166C" w:rsidRDefault="00B7166C" w:rsidP="0006617E">
            <w:pPr>
              <w:pStyle w:val="ListParagraph"/>
              <w:widowControl w:val="0"/>
              <w:numPr>
                <w:ilvl w:val="0"/>
                <w:numId w:val="7"/>
              </w:numPr>
              <w:autoSpaceDE w:val="0"/>
              <w:autoSpaceDN w:val="0"/>
              <w:adjustRightInd w:val="0"/>
              <w:rPr>
                <w:i/>
                <w:szCs w:val="20"/>
                <w:lang w:eastAsia="en-AU"/>
              </w:rPr>
            </w:pPr>
            <w:r w:rsidRPr="00B7166C">
              <w:rPr>
                <w:i/>
                <w:szCs w:val="20"/>
                <w:lang w:eastAsia="en-AU"/>
              </w:rPr>
              <w:t>Instead of the currently proposed single-fee requirement, a cost-based structure of fees appropriate to each category of TLD would a) prevent cross-</w:t>
            </w:r>
            <w:proofErr w:type="spellStart"/>
            <w:r w:rsidRPr="00B7166C">
              <w:rPr>
                <w:i/>
                <w:szCs w:val="20"/>
                <w:lang w:eastAsia="en-AU"/>
              </w:rPr>
              <w:t>subsidisation</w:t>
            </w:r>
            <w:proofErr w:type="spellEnd"/>
            <w:r w:rsidRPr="00B7166C">
              <w:rPr>
                <w:i/>
                <w:szCs w:val="20"/>
                <w:lang w:eastAsia="en-AU"/>
              </w:rPr>
              <w:t xml:space="preserve"> and b) better reflect the project scale, logistical requirements and financial position of local community and developing country stakeholders who should not be disenfranchised from the new TLD round.</w:t>
            </w:r>
          </w:p>
          <w:p w14:paraId="629DEDBB" w14:textId="734A57B7" w:rsidR="00B7166C" w:rsidRPr="00B7166C" w:rsidRDefault="00B7166C" w:rsidP="00B7166C">
            <w:pPr>
              <w:rPr>
                <w:rFonts w:ascii="Century Gothic" w:eastAsia="Calibri" w:hAnsi="Century Gothic"/>
                <w:sz w:val="20"/>
                <w:szCs w:val="20"/>
                <w:lang w:eastAsia="en-AU"/>
              </w:rPr>
            </w:pPr>
            <w:r w:rsidRPr="00B7166C">
              <w:rPr>
                <w:rFonts w:ascii="Century Gothic" w:eastAsia="Calibri" w:hAnsi="Century Gothic"/>
                <w:sz w:val="20"/>
                <w:szCs w:val="20"/>
                <w:lang w:eastAsia="en-AU"/>
              </w:rPr>
              <w:t>These issues remain relevant to future new gTLD processes.</w:t>
            </w:r>
          </w:p>
          <w:p w14:paraId="0613EC0A" w14:textId="4552E61E" w:rsidR="00B7166C" w:rsidRPr="00B7166C" w:rsidRDefault="00B7166C" w:rsidP="00B7166C">
            <w:pPr>
              <w:rPr>
                <w:rFonts w:ascii="Century Gothic" w:eastAsia="Calibri" w:hAnsi="Century Gothic"/>
                <w:sz w:val="20"/>
                <w:szCs w:val="20"/>
                <w:lang w:eastAsia="en-AU"/>
              </w:rPr>
            </w:pPr>
          </w:p>
          <w:p w14:paraId="2B050F72" w14:textId="4D270237" w:rsidR="00B7166C" w:rsidRPr="00B7166C" w:rsidRDefault="00B7166C" w:rsidP="00B7166C">
            <w:pPr>
              <w:rPr>
                <w:rFonts w:ascii="Century Gothic" w:hAnsi="Century Gothic" w:cs="Arial"/>
                <w:color w:val="000000"/>
                <w:sz w:val="20"/>
                <w:szCs w:val="20"/>
              </w:rPr>
            </w:pPr>
            <w:r w:rsidRPr="00B7166C">
              <w:rPr>
                <w:rFonts w:ascii="Century Gothic" w:hAnsi="Century Gothic" w:cs="Arial"/>
                <w:color w:val="000000"/>
                <w:sz w:val="20"/>
                <w:szCs w:val="20"/>
              </w:rPr>
              <w:t xml:space="preserve">The 2007 GAC Principles on new GTLDs already include a series of specific types or characteristics of TLDs (terms with national, cultural, geographic and religious significance; country, territory or place names and descriptions; IGO names and acronyms; etc.); and subsequent GAC Advice has put emphasis on certain types of TLDs (generic; community based; sensitive strings; highly regulated sectors), which may well deserve a differentiated treatment. </w:t>
            </w:r>
          </w:p>
          <w:p w14:paraId="1A230D4C" w14:textId="77777777" w:rsidR="00B7166C" w:rsidRPr="00B7166C" w:rsidRDefault="00B7166C" w:rsidP="00B7166C">
            <w:pPr>
              <w:rPr>
                <w:rFonts w:ascii="Century Gothic" w:hAnsi="Century Gothic" w:cs="Arial"/>
                <w:color w:val="000000"/>
                <w:sz w:val="20"/>
                <w:szCs w:val="20"/>
              </w:rPr>
            </w:pPr>
          </w:p>
          <w:p w14:paraId="4DC1DC5F" w14:textId="20C1F58C" w:rsidR="00B7166C" w:rsidRDefault="00B7166C" w:rsidP="00B7166C">
            <w:pPr>
              <w:rPr>
                <w:rFonts w:ascii="Century Gothic" w:hAnsi="Century Gothic"/>
                <w:sz w:val="20"/>
                <w:szCs w:val="20"/>
              </w:rPr>
            </w:pPr>
            <w:r w:rsidRPr="00B7166C">
              <w:rPr>
                <w:rFonts w:ascii="Century Gothic" w:hAnsi="Century Gothic"/>
                <w:sz w:val="20"/>
                <w:szCs w:val="20"/>
              </w:rPr>
              <w:t xml:space="preserve">The appropriate treatment of different types of TLD applications may require different tracks for the applications and/or different procedures, rules and criteria for their handling. This need is highlighted for instance by the unforeseen consequences for community applicants of recourse by competing applicants to other accountability mechanisms; and the specific challenges faced by some community applicants in auctions when in competition with commercial applicants. </w:t>
            </w:r>
          </w:p>
          <w:p w14:paraId="4BF5B255" w14:textId="2BC742BE" w:rsidR="00314A22" w:rsidRDefault="00314A22" w:rsidP="00B7166C">
            <w:pPr>
              <w:rPr>
                <w:rFonts w:ascii="Century Gothic" w:hAnsi="Century Gothic"/>
                <w:sz w:val="20"/>
                <w:szCs w:val="20"/>
              </w:rPr>
            </w:pPr>
          </w:p>
          <w:p w14:paraId="16584107" w14:textId="24E19F89" w:rsidR="00314A22" w:rsidRPr="00B7166C" w:rsidRDefault="00314A22" w:rsidP="00B7166C">
            <w:pPr>
              <w:rPr>
                <w:rFonts w:ascii="Century Gothic" w:hAnsi="Century Gothic"/>
                <w:sz w:val="20"/>
                <w:szCs w:val="20"/>
              </w:rPr>
            </w:pPr>
            <w:r>
              <w:rPr>
                <w:rFonts w:ascii="Century Gothic" w:hAnsi="Century Gothic"/>
                <w:sz w:val="20"/>
                <w:szCs w:val="20"/>
              </w:rPr>
              <w:t>(</w:t>
            </w:r>
            <w:r w:rsidRPr="00314A22">
              <w:rPr>
                <w:rFonts w:ascii="Century Gothic" w:hAnsi="Century Gothic"/>
                <w:b/>
                <w:sz w:val="20"/>
                <w:szCs w:val="20"/>
              </w:rPr>
              <w:t>Source</w:t>
            </w:r>
            <w:r>
              <w:rPr>
                <w:rFonts w:ascii="Century Gothic" w:hAnsi="Century Gothic"/>
                <w:sz w:val="20"/>
                <w:szCs w:val="20"/>
              </w:rPr>
              <w:t>: GAC</w:t>
            </w:r>
            <w:r w:rsidRPr="0029423D">
              <w:rPr>
                <w:rFonts w:ascii="Century Gothic" w:hAnsi="Century Gothic"/>
                <w:i/>
                <w:sz w:val="20"/>
                <w:szCs w:val="20"/>
              </w:rPr>
              <w:t xml:space="preserve"> Input to PDP First Community Comment 29 July 2016</w:t>
            </w:r>
            <w:r>
              <w:rPr>
                <w:rFonts w:ascii="Century Gothic" w:hAnsi="Century Gothic"/>
                <w:i/>
                <w:sz w:val="20"/>
                <w:szCs w:val="20"/>
              </w:rPr>
              <w:t>)</w:t>
            </w:r>
          </w:p>
          <w:p w14:paraId="79E830F9" w14:textId="3C70F006" w:rsidR="00B7166C" w:rsidRPr="00B7166C" w:rsidRDefault="00B7166C" w:rsidP="00E64914">
            <w:pPr>
              <w:pStyle w:val="BodyText"/>
              <w:ind w:right="545"/>
              <w:rPr>
                <w:color w:val="000000"/>
                <w:szCs w:val="20"/>
              </w:rPr>
            </w:pPr>
          </w:p>
        </w:tc>
      </w:tr>
      <w:tr w:rsidR="001D6638" w14:paraId="2D7A34D0" w14:textId="77777777" w:rsidTr="00EC2424">
        <w:tc>
          <w:tcPr>
            <w:tcW w:w="5104" w:type="dxa"/>
          </w:tcPr>
          <w:p w14:paraId="657E36FC" w14:textId="36C2348D" w:rsidR="001D6638" w:rsidRPr="00140C8F" w:rsidRDefault="001D6638" w:rsidP="001D6638">
            <w:pPr>
              <w:pStyle w:val="BodyText"/>
              <w:ind w:right="545"/>
              <w:jc w:val="center"/>
              <w:rPr>
                <w:color w:val="000000"/>
                <w:sz w:val="22"/>
                <w:u w:val="single"/>
              </w:rPr>
            </w:pPr>
            <w:r w:rsidRPr="00140C8F">
              <w:rPr>
                <w:color w:val="000000"/>
                <w:sz w:val="22"/>
                <w:u w:val="single"/>
              </w:rPr>
              <w:lastRenderedPageBreak/>
              <w:t>Foundational Issues</w:t>
            </w:r>
          </w:p>
        </w:tc>
        <w:tc>
          <w:tcPr>
            <w:tcW w:w="5528" w:type="dxa"/>
          </w:tcPr>
          <w:p w14:paraId="36106186" w14:textId="77777777" w:rsidR="001D6638" w:rsidRDefault="001D6638" w:rsidP="00E64914">
            <w:pPr>
              <w:pStyle w:val="BodyText"/>
              <w:ind w:right="545"/>
              <w:rPr>
                <w:color w:val="000000"/>
                <w:szCs w:val="20"/>
              </w:rPr>
            </w:pPr>
          </w:p>
        </w:tc>
      </w:tr>
      <w:tr w:rsidR="001D6638" w14:paraId="5F25D657" w14:textId="77777777" w:rsidTr="00EC2424">
        <w:tc>
          <w:tcPr>
            <w:tcW w:w="5104" w:type="dxa"/>
          </w:tcPr>
          <w:p w14:paraId="4448CEF4" w14:textId="063EE8E0" w:rsidR="001D6638" w:rsidRDefault="001D6638" w:rsidP="00E64914">
            <w:pPr>
              <w:pStyle w:val="BodyText"/>
              <w:ind w:right="545"/>
              <w:rPr>
                <w:color w:val="000000"/>
                <w:szCs w:val="20"/>
              </w:rPr>
            </w:pPr>
            <w:r>
              <w:rPr>
                <w:color w:val="000000"/>
                <w:szCs w:val="20"/>
              </w:rPr>
              <w:lastRenderedPageBreak/>
              <w:t>1.3.1 Competition, Consumer Choice &amp; Consumer Trust</w:t>
            </w:r>
          </w:p>
        </w:tc>
        <w:tc>
          <w:tcPr>
            <w:tcW w:w="5528" w:type="dxa"/>
          </w:tcPr>
          <w:p w14:paraId="383833BE" w14:textId="77777777" w:rsidR="001D6638" w:rsidRDefault="001D6638" w:rsidP="00E64914">
            <w:pPr>
              <w:pStyle w:val="BodyText"/>
              <w:ind w:right="545"/>
              <w:rPr>
                <w:color w:val="000000"/>
                <w:szCs w:val="20"/>
              </w:rPr>
            </w:pPr>
          </w:p>
        </w:tc>
      </w:tr>
      <w:tr w:rsidR="001D6638" w14:paraId="16436B64" w14:textId="77777777" w:rsidTr="00EC2424">
        <w:tc>
          <w:tcPr>
            <w:tcW w:w="5104" w:type="dxa"/>
          </w:tcPr>
          <w:p w14:paraId="499CAB09" w14:textId="3066D503" w:rsidR="001D6638" w:rsidRDefault="001D6638" w:rsidP="00E64914">
            <w:pPr>
              <w:pStyle w:val="BodyText"/>
              <w:ind w:right="545"/>
              <w:rPr>
                <w:color w:val="000000"/>
                <w:szCs w:val="20"/>
              </w:rPr>
            </w:pPr>
            <w:r>
              <w:rPr>
                <w:color w:val="000000"/>
                <w:szCs w:val="20"/>
              </w:rPr>
              <w:t>1.3.2 Global Public Interest</w:t>
            </w:r>
          </w:p>
        </w:tc>
        <w:tc>
          <w:tcPr>
            <w:tcW w:w="5528" w:type="dxa"/>
          </w:tcPr>
          <w:p w14:paraId="1A5A5389" w14:textId="77777777" w:rsidR="001D6638" w:rsidRDefault="001D6638" w:rsidP="00E64914">
            <w:pPr>
              <w:pStyle w:val="BodyText"/>
              <w:ind w:right="545"/>
              <w:rPr>
                <w:color w:val="000000"/>
                <w:szCs w:val="20"/>
              </w:rPr>
            </w:pPr>
          </w:p>
        </w:tc>
      </w:tr>
      <w:tr w:rsidR="001D6638" w14:paraId="6A8A9791" w14:textId="77777777" w:rsidTr="00EC2424">
        <w:tc>
          <w:tcPr>
            <w:tcW w:w="5104" w:type="dxa"/>
          </w:tcPr>
          <w:p w14:paraId="337B8CC8" w14:textId="67E81CFF" w:rsidR="001D6638" w:rsidRDefault="001D6638" w:rsidP="00E64914">
            <w:pPr>
              <w:pStyle w:val="BodyText"/>
              <w:ind w:right="545"/>
              <w:rPr>
                <w:color w:val="000000"/>
                <w:szCs w:val="20"/>
              </w:rPr>
            </w:pPr>
            <w:r>
              <w:rPr>
                <w:color w:val="000000"/>
                <w:szCs w:val="20"/>
              </w:rPr>
              <w:t>1.3.3 Applicant Freedom of Expression</w:t>
            </w:r>
          </w:p>
        </w:tc>
        <w:tc>
          <w:tcPr>
            <w:tcW w:w="5528" w:type="dxa"/>
          </w:tcPr>
          <w:p w14:paraId="25D4AA00" w14:textId="77777777" w:rsidR="001D6638" w:rsidRDefault="001D6638" w:rsidP="00E64914">
            <w:pPr>
              <w:pStyle w:val="BodyText"/>
              <w:ind w:right="545"/>
              <w:rPr>
                <w:color w:val="000000"/>
                <w:szCs w:val="20"/>
              </w:rPr>
            </w:pPr>
          </w:p>
        </w:tc>
      </w:tr>
      <w:tr w:rsidR="001D6638" w14:paraId="7ED9633D" w14:textId="77777777" w:rsidTr="00EC2424">
        <w:tc>
          <w:tcPr>
            <w:tcW w:w="5104" w:type="dxa"/>
          </w:tcPr>
          <w:p w14:paraId="61E58026" w14:textId="5E5620F9" w:rsidR="001D6638" w:rsidRDefault="001D6638" w:rsidP="00E64914">
            <w:pPr>
              <w:pStyle w:val="BodyText"/>
              <w:ind w:right="545"/>
              <w:rPr>
                <w:color w:val="000000"/>
                <w:szCs w:val="20"/>
              </w:rPr>
            </w:pPr>
            <w:r>
              <w:rPr>
                <w:color w:val="000000"/>
                <w:szCs w:val="20"/>
              </w:rPr>
              <w:t>1.3.4 Universal Acceptance</w:t>
            </w:r>
          </w:p>
        </w:tc>
        <w:tc>
          <w:tcPr>
            <w:tcW w:w="5528" w:type="dxa"/>
          </w:tcPr>
          <w:p w14:paraId="3C720FEA" w14:textId="77777777" w:rsidR="001D6638" w:rsidRDefault="001D6638" w:rsidP="00E64914">
            <w:pPr>
              <w:pStyle w:val="BodyText"/>
              <w:ind w:right="545"/>
              <w:rPr>
                <w:color w:val="000000"/>
                <w:szCs w:val="20"/>
              </w:rPr>
            </w:pPr>
          </w:p>
        </w:tc>
      </w:tr>
      <w:tr w:rsidR="0058272E" w14:paraId="7D118C64" w14:textId="77777777" w:rsidTr="00EC2424">
        <w:tc>
          <w:tcPr>
            <w:tcW w:w="5104" w:type="dxa"/>
          </w:tcPr>
          <w:p w14:paraId="381D9504" w14:textId="0190CCF4" w:rsidR="0058272E" w:rsidRPr="00140C8F" w:rsidRDefault="0058272E" w:rsidP="0058272E">
            <w:pPr>
              <w:pStyle w:val="BodyText"/>
              <w:ind w:right="545"/>
              <w:jc w:val="center"/>
              <w:rPr>
                <w:color w:val="000000"/>
                <w:sz w:val="22"/>
                <w:u w:val="single"/>
              </w:rPr>
            </w:pPr>
            <w:r w:rsidRPr="00140C8F">
              <w:rPr>
                <w:color w:val="000000"/>
                <w:sz w:val="22"/>
                <w:u w:val="single"/>
              </w:rPr>
              <w:t>Application Submission</w:t>
            </w:r>
          </w:p>
        </w:tc>
        <w:tc>
          <w:tcPr>
            <w:tcW w:w="5528" w:type="dxa"/>
          </w:tcPr>
          <w:p w14:paraId="61EA8588" w14:textId="77777777" w:rsidR="0058272E" w:rsidRDefault="0058272E" w:rsidP="00E64914">
            <w:pPr>
              <w:pStyle w:val="BodyText"/>
              <w:ind w:right="545"/>
              <w:rPr>
                <w:color w:val="000000"/>
                <w:szCs w:val="20"/>
              </w:rPr>
            </w:pPr>
          </w:p>
        </w:tc>
      </w:tr>
      <w:tr w:rsidR="0058272E" w14:paraId="71109FF7" w14:textId="77777777" w:rsidTr="00EC2424">
        <w:tc>
          <w:tcPr>
            <w:tcW w:w="5104" w:type="dxa"/>
          </w:tcPr>
          <w:p w14:paraId="57E34B25" w14:textId="77777777" w:rsidR="0058272E" w:rsidRPr="00F24474" w:rsidRDefault="0058272E" w:rsidP="00F24474">
            <w:pPr>
              <w:pStyle w:val="BodyText"/>
              <w:ind w:right="545"/>
              <w:jc w:val="left"/>
              <w:rPr>
                <w:b/>
                <w:color w:val="000000"/>
                <w:szCs w:val="20"/>
              </w:rPr>
            </w:pPr>
            <w:r w:rsidRPr="00F24474">
              <w:rPr>
                <w:b/>
                <w:color w:val="000000"/>
                <w:szCs w:val="20"/>
              </w:rPr>
              <w:t>1.5.4 Applicant Support</w:t>
            </w:r>
          </w:p>
          <w:p w14:paraId="09B67D8A" w14:textId="77777777" w:rsidR="00F67C83" w:rsidRPr="00F24474" w:rsidRDefault="00E32ABC" w:rsidP="00F24474">
            <w:pPr>
              <w:pStyle w:val="BodyText"/>
              <w:ind w:right="545"/>
              <w:jc w:val="left"/>
              <w:rPr>
                <w:color w:val="000000"/>
                <w:szCs w:val="20"/>
              </w:rPr>
            </w:pPr>
            <w:r w:rsidRPr="00F24474">
              <w:rPr>
                <w:color w:val="000000"/>
                <w:szCs w:val="20"/>
                <w:u w:val="single"/>
              </w:rPr>
              <w:t>Recommendation</w:t>
            </w:r>
            <w:r w:rsidR="00F67C83" w:rsidRPr="00F24474">
              <w:rPr>
                <w:color w:val="000000"/>
                <w:szCs w:val="20"/>
                <w:u w:val="single"/>
              </w:rPr>
              <w:t>s</w:t>
            </w:r>
            <w:r w:rsidR="00F67C83" w:rsidRPr="00F24474">
              <w:rPr>
                <w:color w:val="000000"/>
                <w:szCs w:val="20"/>
              </w:rPr>
              <w:t>:</w:t>
            </w:r>
          </w:p>
          <w:p w14:paraId="147A917C" w14:textId="551E32AE" w:rsidR="00F67C83" w:rsidRPr="00F24474" w:rsidRDefault="00F67C83" w:rsidP="0006617E">
            <w:pPr>
              <w:pStyle w:val="ListParagraph"/>
              <w:numPr>
                <w:ilvl w:val="0"/>
                <w:numId w:val="8"/>
              </w:numPr>
              <w:shd w:val="clear" w:color="auto" w:fill="FFFFFF"/>
              <w:jc w:val="left"/>
              <w:rPr>
                <w:rFonts w:cs="Arial"/>
                <w:szCs w:val="20"/>
              </w:rPr>
            </w:pPr>
            <w:r w:rsidRPr="00F24474">
              <w:rPr>
                <w:rFonts w:cs="Arial"/>
                <w:szCs w:val="20"/>
              </w:rPr>
              <w:t>In the 2012 round, although anyone could apply, Applicants that operated in a developing economy were given priority in the ASP [ICANN Applicant Support Program]. The Work Track generally agreed that applicant support should continue to be open to applicants regardless of their location so long as they meet the other criteria.</w:t>
            </w:r>
          </w:p>
          <w:p w14:paraId="1A043688" w14:textId="20BC2CBD" w:rsidR="00F67C83" w:rsidRPr="00F24474" w:rsidRDefault="00F67C83" w:rsidP="0006617E">
            <w:pPr>
              <w:pStyle w:val="ListParagraph"/>
              <w:numPr>
                <w:ilvl w:val="0"/>
                <w:numId w:val="8"/>
              </w:numPr>
              <w:shd w:val="clear" w:color="auto" w:fill="FFFFFF"/>
              <w:jc w:val="left"/>
              <w:rPr>
                <w:rFonts w:cs="Arial"/>
                <w:szCs w:val="20"/>
              </w:rPr>
            </w:pPr>
            <w:r w:rsidRPr="00F24474">
              <w:rPr>
                <w:rFonts w:cs="Arial"/>
                <w:szCs w:val="20"/>
              </w:rPr>
              <w:t xml:space="preserve">Geographic outreach areas should not only target the Global South, but also consider the “middle applicant” which are struggling regions that are further along in their development compared to underserved or underdeveloped regions.  </w:t>
            </w:r>
          </w:p>
          <w:p w14:paraId="7E113AD6" w14:textId="5B24EA74" w:rsidR="00F67C83" w:rsidRPr="00F24474" w:rsidRDefault="00F67C83" w:rsidP="0006617E">
            <w:pPr>
              <w:pStyle w:val="ListParagraph"/>
              <w:numPr>
                <w:ilvl w:val="0"/>
                <w:numId w:val="8"/>
              </w:numPr>
              <w:shd w:val="clear" w:color="auto" w:fill="FFFFFF"/>
              <w:jc w:val="left"/>
              <w:rPr>
                <w:rFonts w:cs="Arial"/>
                <w:szCs w:val="20"/>
              </w:rPr>
            </w:pPr>
            <w:r w:rsidRPr="00F24474">
              <w:rPr>
                <w:rFonts w:cs="Arial"/>
                <w:szCs w:val="20"/>
              </w:rPr>
              <w:t xml:space="preserve">Applicants who do not meet </w:t>
            </w:r>
            <w:proofErr w:type="gramStart"/>
            <w:r w:rsidRPr="00F24474">
              <w:rPr>
                <w:rFonts w:cs="Arial"/>
                <w:szCs w:val="20"/>
              </w:rPr>
              <w:t>the  requirements</w:t>
            </w:r>
            <w:proofErr w:type="gramEnd"/>
            <w:r w:rsidRPr="00F24474">
              <w:rPr>
                <w:rFonts w:cs="Arial"/>
                <w:szCs w:val="20"/>
              </w:rPr>
              <w:t xml:space="preserve"> of the ASP should be provided with a limited period of time (that does not unreasonably delay the program) to  pay the additional application fee amount and transfer to the standard application process associated</w:t>
            </w:r>
            <w:r w:rsidR="005900BC" w:rsidRPr="00F24474">
              <w:rPr>
                <w:rFonts w:cs="Arial"/>
                <w:szCs w:val="20"/>
              </w:rPr>
              <w:t xml:space="preserve"> </w:t>
            </w:r>
            <w:r w:rsidRPr="00F24474">
              <w:rPr>
                <w:rFonts w:cs="Arial"/>
                <w:szCs w:val="20"/>
              </w:rPr>
              <w:t>with</w:t>
            </w:r>
            <w:r w:rsidR="005900BC" w:rsidRPr="00F24474">
              <w:rPr>
                <w:rFonts w:cs="Arial"/>
                <w:szCs w:val="20"/>
              </w:rPr>
              <w:t xml:space="preserve"> </w:t>
            </w:r>
            <w:r w:rsidRPr="00F24474">
              <w:rPr>
                <w:rFonts w:cs="Arial"/>
                <w:szCs w:val="20"/>
              </w:rPr>
              <w:t>their application.</w:t>
            </w:r>
          </w:p>
          <w:p w14:paraId="2392778A" w14:textId="71F72AFB" w:rsidR="00F67C83" w:rsidRPr="00F24474" w:rsidRDefault="00F67C83" w:rsidP="0006617E">
            <w:pPr>
              <w:pStyle w:val="ListParagraph"/>
              <w:numPr>
                <w:ilvl w:val="0"/>
                <w:numId w:val="8"/>
              </w:numPr>
              <w:shd w:val="clear" w:color="auto" w:fill="FFFFFF"/>
              <w:jc w:val="left"/>
              <w:rPr>
                <w:rFonts w:cs="Arial"/>
                <w:szCs w:val="20"/>
              </w:rPr>
            </w:pPr>
            <w:r w:rsidRPr="00F24474">
              <w:rPr>
                <w:rFonts w:cs="Arial"/>
                <w:szCs w:val="20"/>
              </w:rPr>
              <w:t>ICANN should improve the awareness of the ASP by engaging with</w:t>
            </w:r>
            <w:r w:rsidR="005900BC" w:rsidRPr="00F24474">
              <w:rPr>
                <w:rFonts w:cs="Arial"/>
                <w:szCs w:val="20"/>
              </w:rPr>
              <w:t xml:space="preserve"> </w:t>
            </w:r>
            <w:r w:rsidRPr="00F24474">
              <w:rPr>
                <w:rFonts w:cs="Arial"/>
                <w:szCs w:val="20"/>
              </w:rPr>
              <w:t>other ICANN communities and other suitable partners that include, but</w:t>
            </w:r>
            <w:r w:rsidR="00D47202" w:rsidRPr="00F24474">
              <w:rPr>
                <w:rFonts w:cs="Arial"/>
                <w:szCs w:val="20"/>
              </w:rPr>
              <w:t xml:space="preserve"> </w:t>
            </w:r>
            <w:r w:rsidRPr="00F24474">
              <w:rPr>
                <w:rFonts w:cs="Arial"/>
                <w:szCs w:val="20"/>
              </w:rPr>
              <w:t>not limited to, focus on technology and communication industries in underserved regions while improving awareness</w:t>
            </w:r>
            <w:r w:rsidR="00D47202" w:rsidRPr="00F24474">
              <w:rPr>
                <w:rFonts w:cs="Arial"/>
                <w:szCs w:val="20"/>
              </w:rPr>
              <w:t xml:space="preserve"> </w:t>
            </w:r>
            <w:r w:rsidRPr="00F24474">
              <w:rPr>
                <w:rFonts w:cs="Arial"/>
                <w:szCs w:val="20"/>
              </w:rPr>
              <w:t xml:space="preserve">through extensive promotional activities.  </w:t>
            </w:r>
          </w:p>
          <w:p w14:paraId="3E82A6F0" w14:textId="4308592B" w:rsidR="00F67C83" w:rsidRPr="00F24474" w:rsidRDefault="00F67C83" w:rsidP="0006617E">
            <w:pPr>
              <w:pStyle w:val="ListParagraph"/>
              <w:numPr>
                <w:ilvl w:val="0"/>
                <w:numId w:val="8"/>
              </w:numPr>
              <w:shd w:val="clear" w:color="auto" w:fill="FFFFFF"/>
              <w:jc w:val="left"/>
              <w:rPr>
                <w:rFonts w:cs="Arial"/>
                <w:szCs w:val="20"/>
              </w:rPr>
            </w:pPr>
            <w:r w:rsidRPr="00F24474">
              <w:rPr>
                <w:rFonts w:cs="Arial"/>
                <w:szCs w:val="20"/>
              </w:rPr>
              <w:t>ICANN should</w:t>
            </w:r>
            <w:r w:rsidR="00D47202" w:rsidRPr="00F24474">
              <w:rPr>
                <w:rFonts w:cs="Arial"/>
                <w:szCs w:val="20"/>
              </w:rPr>
              <w:t xml:space="preserve"> </w:t>
            </w:r>
            <w:r w:rsidRPr="00F24474">
              <w:rPr>
                <w:rFonts w:cs="Arial"/>
                <w:szCs w:val="20"/>
              </w:rPr>
              <w:t>employ a multifaceted approach</w:t>
            </w:r>
            <w:r w:rsidR="00D47202" w:rsidRPr="00F24474">
              <w:rPr>
                <w:rFonts w:cs="Arial"/>
                <w:szCs w:val="20"/>
              </w:rPr>
              <w:t xml:space="preserve"> </w:t>
            </w:r>
            <w:r w:rsidRPr="00F24474">
              <w:rPr>
                <w:rFonts w:cs="Arial"/>
                <w:szCs w:val="20"/>
              </w:rPr>
              <w:t>based on pre-application support, including longer lead times to create awareness, encouraging</w:t>
            </w:r>
            <w:r w:rsidR="00D47202" w:rsidRPr="00F24474">
              <w:rPr>
                <w:rFonts w:cs="Arial"/>
                <w:szCs w:val="20"/>
              </w:rPr>
              <w:t xml:space="preserve"> </w:t>
            </w:r>
            <w:r w:rsidRPr="00F24474">
              <w:rPr>
                <w:rFonts w:cs="Arial"/>
                <w:szCs w:val="20"/>
              </w:rPr>
              <w:t>participation</w:t>
            </w:r>
            <w:r w:rsidR="00D47202" w:rsidRPr="00F24474">
              <w:rPr>
                <w:rFonts w:cs="Arial"/>
                <w:szCs w:val="20"/>
              </w:rPr>
              <w:t xml:space="preserve"> </w:t>
            </w:r>
            <w:proofErr w:type="gramStart"/>
            <w:r w:rsidRPr="00F24474">
              <w:rPr>
                <w:rFonts w:cs="Arial"/>
                <w:szCs w:val="20"/>
              </w:rPr>
              <w:t xml:space="preserve">of  </w:t>
            </w:r>
            <w:r w:rsidRPr="00F24474">
              <w:rPr>
                <w:rFonts w:cs="Arial"/>
                <w:szCs w:val="20"/>
              </w:rPr>
              <w:lastRenderedPageBreak/>
              <w:t>insightful</w:t>
            </w:r>
            <w:proofErr w:type="gramEnd"/>
            <w:r w:rsidRPr="00F24474">
              <w:rPr>
                <w:rFonts w:cs="Arial"/>
                <w:szCs w:val="20"/>
              </w:rPr>
              <w:t xml:space="preserve"> experts who</w:t>
            </w:r>
            <w:r w:rsidR="00D47202" w:rsidRPr="00F24474">
              <w:rPr>
                <w:rFonts w:cs="Arial"/>
                <w:szCs w:val="20"/>
              </w:rPr>
              <w:t xml:space="preserve"> </w:t>
            </w:r>
            <w:r w:rsidRPr="00F24474">
              <w:rPr>
                <w:rFonts w:cs="Arial"/>
                <w:szCs w:val="20"/>
              </w:rPr>
              <w:t>understand relevant regional issues and potential ramifications</w:t>
            </w:r>
            <w:r w:rsidR="00D47202" w:rsidRPr="00F24474">
              <w:rPr>
                <w:rFonts w:cs="Arial"/>
                <w:szCs w:val="20"/>
              </w:rPr>
              <w:t xml:space="preserve"> on </w:t>
            </w:r>
            <w:r w:rsidRPr="00F24474">
              <w:rPr>
                <w:rFonts w:cs="Arial"/>
                <w:szCs w:val="20"/>
              </w:rPr>
              <w:t>the related</w:t>
            </w:r>
            <w:r w:rsidR="00D47202" w:rsidRPr="00F24474">
              <w:rPr>
                <w:rFonts w:cs="Arial"/>
                <w:szCs w:val="20"/>
              </w:rPr>
              <w:t xml:space="preserve"> </w:t>
            </w:r>
            <w:r w:rsidRPr="00F24474">
              <w:rPr>
                <w:rFonts w:cs="Arial"/>
                <w:szCs w:val="20"/>
              </w:rPr>
              <w:t>business</w:t>
            </w:r>
            <w:r w:rsidR="00D47202" w:rsidRPr="00F24474">
              <w:rPr>
                <w:rFonts w:cs="Arial"/>
                <w:szCs w:val="20"/>
              </w:rPr>
              <w:t xml:space="preserve"> </w:t>
            </w:r>
            <w:r w:rsidRPr="00F24474">
              <w:rPr>
                <w:rFonts w:cs="Arial"/>
                <w:szCs w:val="20"/>
              </w:rPr>
              <w:t>plans, along with the tools and expertise on how to eva</w:t>
            </w:r>
            <w:r w:rsidR="00D47202" w:rsidRPr="00F24474">
              <w:rPr>
                <w:rFonts w:cs="Arial"/>
                <w:szCs w:val="20"/>
              </w:rPr>
              <w:t xml:space="preserve">luate the business case, such as </w:t>
            </w:r>
            <w:r w:rsidRPr="00F24474">
              <w:rPr>
                <w:rFonts w:cs="Arial"/>
                <w:szCs w:val="20"/>
              </w:rPr>
              <w:t>developing a</w:t>
            </w:r>
            <w:r w:rsidR="00D47202" w:rsidRPr="00F24474">
              <w:rPr>
                <w:rFonts w:cs="Arial"/>
                <w:szCs w:val="20"/>
              </w:rPr>
              <w:t xml:space="preserve"> </w:t>
            </w:r>
            <w:r w:rsidRPr="00F24474">
              <w:rPr>
                <w:rFonts w:cs="Arial"/>
                <w:szCs w:val="20"/>
              </w:rPr>
              <w:t xml:space="preserve">market for a  TLD. </w:t>
            </w:r>
          </w:p>
          <w:p w14:paraId="092CAAFE" w14:textId="1C740050" w:rsidR="00F67C83" w:rsidRPr="00F24474" w:rsidRDefault="00F67C83" w:rsidP="0006617E">
            <w:pPr>
              <w:pStyle w:val="ListParagraph"/>
              <w:numPr>
                <w:ilvl w:val="0"/>
                <w:numId w:val="8"/>
              </w:numPr>
              <w:shd w:val="clear" w:color="auto" w:fill="FFFFFF"/>
              <w:jc w:val="left"/>
              <w:rPr>
                <w:rFonts w:cs="Arial"/>
                <w:szCs w:val="20"/>
              </w:rPr>
            </w:pPr>
            <w:r w:rsidRPr="00F24474">
              <w:rPr>
                <w:rFonts w:cs="Arial"/>
                <w:szCs w:val="20"/>
              </w:rPr>
              <w:t xml:space="preserve">Support should </w:t>
            </w:r>
            <w:r w:rsidR="00D47202" w:rsidRPr="00F24474">
              <w:rPr>
                <w:rFonts w:cs="Arial"/>
                <w:szCs w:val="20"/>
              </w:rPr>
              <w:t xml:space="preserve">continue </w:t>
            </w:r>
            <w:r w:rsidRPr="00F24474">
              <w:rPr>
                <w:rFonts w:cs="Arial"/>
                <w:szCs w:val="20"/>
              </w:rPr>
              <w:t>to extend</w:t>
            </w:r>
            <w:r w:rsidR="00D47202" w:rsidRPr="00F24474">
              <w:rPr>
                <w:rFonts w:cs="Arial"/>
                <w:szCs w:val="20"/>
              </w:rPr>
              <w:t xml:space="preserve"> </w:t>
            </w:r>
            <w:r w:rsidRPr="00F24474">
              <w:rPr>
                <w:rFonts w:cs="Arial"/>
                <w:szCs w:val="20"/>
              </w:rPr>
              <w:t>beyond simply financial. ICANN’s</w:t>
            </w:r>
            <w:r w:rsidR="00D47202" w:rsidRPr="00F24474">
              <w:rPr>
                <w:rFonts w:cs="Arial"/>
                <w:szCs w:val="20"/>
              </w:rPr>
              <w:t xml:space="preserve"> </w:t>
            </w:r>
            <w:r w:rsidRPr="00F24474">
              <w:rPr>
                <w:rFonts w:cs="Arial"/>
                <w:szCs w:val="20"/>
              </w:rPr>
              <w:t>approach</w:t>
            </w:r>
            <w:r w:rsidR="00D47202" w:rsidRPr="00F24474">
              <w:rPr>
                <w:rFonts w:cs="Arial"/>
                <w:szCs w:val="20"/>
              </w:rPr>
              <w:t xml:space="preserve"> </w:t>
            </w:r>
            <w:r w:rsidRPr="00F24474">
              <w:rPr>
                <w:rFonts w:cs="Arial"/>
                <w:szCs w:val="20"/>
              </w:rPr>
              <w:t>should include mentorship on the management, operational</w:t>
            </w:r>
            <w:r w:rsidR="00D47202" w:rsidRPr="00F24474">
              <w:rPr>
                <w:rFonts w:cs="Arial"/>
                <w:szCs w:val="20"/>
              </w:rPr>
              <w:t xml:space="preserve"> </w:t>
            </w:r>
            <w:r w:rsidRPr="00F24474">
              <w:rPr>
                <w:rFonts w:cs="Arial"/>
                <w:szCs w:val="20"/>
              </w:rPr>
              <w:t>and technical aspects of running</w:t>
            </w:r>
            <w:r w:rsidR="00D47202" w:rsidRPr="00F24474">
              <w:rPr>
                <w:rFonts w:cs="Arial"/>
                <w:szCs w:val="20"/>
              </w:rPr>
              <w:t xml:space="preserve"> </w:t>
            </w:r>
            <w:r w:rsidRPr="00F24474">
              <w:rPr>
                <w:rFonts w:cs="Arial"/>
                <w:szCs w:val="20"/>
              </w:rPr>
              <w:t xml:space="preserve">a   registry such as </w:t>
            </w:r>
            <w:r w:rsidR="000F1FBF" w:rsidRPr="00F24474">
              <w:rPr>
                <w:rFonts w:cs="Arial"/>
                <w:szCs w:val="20"/>
              </w:rPr>
              <w:t>existing registries</w:t>
            </w:r>
            <w:r w:rsidRPr="00F24474">
              <w:rPr>
                <w:rFonts w:cs="Arial"/>
                <w:szCs w:val="20"/>
              </w:rPr>
              <w:t>/registrars within the    region</w:t>
            </w:r>
            <w:r w:rsidR="00D47202" w:rsidRPr="00F24474">
              <w:rPr>
                <w:rFonts w:cs="Arial"/>
                <w:szCs w:val="20"/>
              </w:rPr>
              <w:t xml:space="preserve"> </w:t>
            </w:r>
            <w:r w:rsidRPr="00F24474">
              <w:rPr>
                <w:rFonts w:cs="Arial"/>
                <w:szCs w:val="20"/>
              </w:rPr>
              <w:t>to develop in-house expertise to help ensure a viable business for the long-term.</w:t>
            </w:r>
          </w:p>
          <w:p w14:paraId="1F06ED05" w14:textId="0D677626" w:rsidR="00F67C83" w:rsidRPr="00F24474" w:rsidRDefault="00F67C83" w:rsidP="0006617E">
            <w:pPr>
              <w:pStyle w:val="ListParagraph"/>
              <w:numPr>
                <w:ilvl w:val="0"/>
                <w:numId w:val="8"/>
              </w:numPr>
              <w:shd w:val="clear" w:color="auto" w:fill="FFFFFF"/>
              <w:jc w:val="left"/>
              <w:rPr>
                <w:rFonts w:cs="Arial"/>
                <w:szCs w:val="20"/>
              </w:rPr>
            </w:pPr>
            <w:r w:rsidRPr="00F24474">
              <w:rPr>
                <w:rFonts w:cs="Arial"/>
                <w:szCs w:val="20"/>
              </w:rPr>
              <w:t>Additionally, financial support should go</w:t>
            </w:r>
            <w:r w:rsidR="000F1FBF" w:rsidRPr="00F24474">
              <w:rPr>
                <w:rFonts w:cs="Arial"/>
                <w:szCs w:val="20"/>
              </w:rPr>
              <w:t xml:space="preserve"> </w:t>
            </w:r>
            <w:r w:rsidRPr="00F24474">
              <w:rPr>
                <w:rFonts w:cs="Arial"/>
                <w:szCs w:val="20"/>
              </w:rPr>
              <w:t>beyond the application</w:t>
            </w:r>
            <w:r w:rsidR="000F1FBF" w:rsidRPr="00F24474">
              <w:rPr>
                <w:rFonts w:cs="Arial"/>
                <w:szCs w:val="20"/>
              </w:rPr>
              <w:t xml:space="preserve"> </w:t>
            </w:r>
            <w:r w:rsidRPr="00F24474">
              <w:rPr>
                <w:rFonts w:cs="Arial"/>
                <w:szCs w:val="20"/>
              </w:rPr>
              <w:t>fee, such as including application writing fees, attorney fees,</w:t>
            </w:r>
            <w:r w:rsidR="000F1FBF" w:rsidRPr="00F24474">
              <w:rPr>
                <w:rFonts w:cs="Arial"/>
                <w:szCs w:val="20"/>
              </w:rPr>
              <w:t xml:space="preserve"> </w:t>
            </w:r>
            <w:r w:rsidRPr="00F24474">
              <w:rPr>
                <w:rFonts w:cs="Arial"/>
                <w:szCs w:val="20"/>
              </w:rPr>
              <w:t>and ICANN</w:t>
            </w:r>
            <w:r w:rsidR="000F1FBF" w:rsidRPr="00F24474">
              <w:rPr>
                <w:rFonts w:cs="Arial"/>
                <w:szCs w:val="20"/>
              </w:rPr>
              <w:t xml:space="preserve"> </w:t>
            </w:r>
            <w:r w:rsidRPr="00F24474">
              <w:rPr>
                <w:rFonts w:cs="Arial"/>
                <w:szCs w:val="20"/>
              </w:rPr>
              <w:t xml:space="preserve">annual maintenance fees. </w:t>
            </w:r>
          </w:p>
          <w:p w14:paraId="07546AAE" w14:textId="1A56B023" w:rsidR="00F67C83" w:rsidRPr="00F24474" w:rsidRDefault="00F67C83" w:rsidP="0006617E">
            <w:pPr>
              <w:pStyle w:val="ListParagraph"/>
              <w:numPr>
                <w:ilvl w:val="0"/>
                <w:numId w:val="8"/>
              </w:numPr>
              <w:shd w:val="clear" w:color="auto" w:fill="FFFFFF"/>
              <w:jc w:val="left"/>
              <w:rPr>
                <w:rFonts w:cs="Arial"/>
                <w:szCs w:val="20"/>
              </w:rPr>
            </w:pPr>
            <w:r w:rsidRPr="00F24474">
              <w:rPr>
                <w:rFonts w:cs="Arial"/>
                <w:szCs w:val="20"/>
              </w:rPr>
              <w:t>ICANN should</w:t>
            </w:r>
            <w:r w:rsidR="000F1FBF" w:rsidRPr="00F24474">
              <w:rPr>
                <w:rFonts w:cs="Arial"/>
                <w:szCs w:val="20"/>
              </w:rPr>
              <w:t xml:space="preserve"> </w:t>
            </w:r>
            <w:r w:rsidRPr="00F24474">
              <w:rPr>
                <w:rFonts w:cs="Arial"/>
                <w:szCs w:val="20"/>
              </w:rPr>
              <w:t>evaluate additional funding</w:t>
            </w:r>
            <w:r w:rsidR="000F1FBF" w:rsidRPr="00F24474">
              <w:rPr>
                <w:rFonts w:cs="Arial"/>
                <w:szCs w:val="20"/>
              </w:rPr>
              <w:t xml:space="preserve"> </w:t>
            </w:r>
            <w:r w:rsidRPr="00F24474">
              <w:rPr>
                <w:rFonts w:cs="Arial"/>
                <w:szCs w:val="20"/>
              </w:rPr>
              <w:t>partners, including through</w:t>
            </w:r>
            <w:r w:rsidR="000F1FBF" w:rsidRPr="00F24474">
              <w:rPr>
                <w:rFonts w:cs="Arial"/>
                <w:szCs w:val="20"/>
              </w:rPr>
              <w:t xml:space="preserve"> </w:t>
            </w:r>
            <w:r w:rsidRPr="00F24474">
              <w:rPr>
                <w:rFonts w:cs="Arial"/>
                <w:szCs w:val="20"/>
              </w:rPr>
              <w:t>multilateral and bilateral</w:t>
            </w:r>
            <w:r w:rsidR="000F1FBF" w:rsidRPr="00F24474">
              <w:rPr>
                <w:rFonts w:cs="Arial"/>
                <w:szCs w:val="20"/>
              </w:rPr>
              <w:t xml:space="preserve"> </w:t>
            </w:r>
            <w:r w:rsidRPr="00F24474">
              <w:rPr>
                <w:rFonts w:cs="Arial"/>
                <w:szCs w:val="20"/>
              </w:rPr>
              <w:t>organizations, to help support</w:t>
            </w:r>
            <w:r w:rsidR="000F1FBF" w:rsidRPr="00F24474">
              <w:rPr>
                <w:rFonts w:cs="Arial"/>
                <w:szCs w:val="20"/>
              </w:rPr>
              <w:t xml:space="preserve"> </w:t>
            </w:r>
            <w:r w:rsidRPr="00F24474">
              <w:rPr>
                <w:rFonts w:cs="Arial"/>
                <w:szCs w:val="20"/>
              </w:rPr>
              <w:t xml:space="preserve">the ASP. </w:t>
            </w:r>
          </w:p>
          <w:p w14:paraId="615C1573" w14:textId="6AAC5E56" w:rsidR="000F1FBF" w:rsidRPr="00F24474" w:rsidRDefault="00F67C83" w:rsidP="0006617E">
            <w:pPr>
              <w:pStyle w:val="ListParagraph"/>
              <w:numPr>
                <w:ilvl w:val="0"/>
                <w:numId w:val="8"/>
              </w:numPr>
              <w:shd w:val="clear" w:color="auto" w:fill="FFFFFF"/>
              <w:jc w:val="left"/>
              <w:rPr>
                <w:rFonts w:cs="Arial"/>
                <w:szCs w:val="20"/>
              </w:rPr>
            </w:pPr>
            <w:r w:rsidRPr="00F24474">
              <w:rPr>
                <w:rFonts w:cs="Arial"/>
                <w:szCs w:val="20"/>
              </w:rPr>
              <w:t>ICANN should</w:t>
            </w:r>
            <w:r w:rsidR="000F1FBF" w:rsidRPr="00F24474">
              <w:rPr>
                <w:rFonts w:cs="Arial"/>
                <w:szCs w:val="20"/>
              </w:rPr>
              <w:t xml:space="preserve"> </w:t>
            </w:r>
            <w:r w:rsidRPr="00F24474">
              <w:rPr>
                <w:rFonts w:cs="Arial"/>
                <w:szCs w:val="20"/>
              </w:rPr>
              <w:t>consider</w:t>
            </w:r>
            <w:r w:rsidR="000F1FBF" w:rsidRPr="00F24474">
              <w:rPr>
                <w:rFonts w:cs="Arial"/>
                <w:szCs w:val="20"/>
              </w:rPr>
              <w:t xml:space="preserve"> </w:t>
            </w:r>
            <w:r w:rsidRPr="00F24474">
              <w:rPr>
                <w:rFonts w:cs="Arial"/>
                <w:szCs w:val="20"/>
              </w:rPr>
              <w:t>whether</w:t>
            </w:r>
            <w:r w:rsidR="000F1FBF" w:rsidRPr="00F24474">
              <w:rPr>
                <w:rFonts w:cs="Arial"/>
                <w:szCs w:val="20"/>
              </w:rPr>
              <w:t xml:space="preserve"> </w:t>
            </w:r>
            <w:r w:rsidRPr="00F24474">
              <w:rPr>
                <w:rFonts w:cs="Arial"/>
                <w:szCs w:val="20"/>
              </w:rPr>
              <w:t>additional funding is required for the next round opening of the Applicant Support Program</w:t>
            </w:r>
            <w:r w:rsidR="000F1FBF" w:rsidRPr="00F24474">
              <w:rPr>
                <w:rFonts w:cs="Arial"/>
                <w:szCs w:val="20"/>
              </w:rPr>
              <w:t>.</w:t>
            </w:r>
          </w:p>
          <w:p w14:paraId="71ABF5F6" w14:textId="08FFCB28" w:rsidR="000F1FBF" w:rsidRPr="00F24474" w:rsidRDefault="000F1FBF" w:rsidP="00F24474">
            <w:pPr>
              <w:shd w:val="clear" w:color="auto" w:fill="FFFFFF"/>
              <w:rPr>
                <w:rFonts w:ascii="Century Gothic" w:hAnsi="Century Gothic" w:cs="Arial"/>
                <w:sz w:val="20"/>
                <w:szCs w:val="20"/>
              </w:rPr>
            </w:pPr>
            <w:r w:rsidRPr="00F24474">
              <w:rPr>
                <w:rFonts w:ascii="Century Gothic" w:hAnsi="Century Gothic" w:cs="Arial"/>
                <w:sz w:val="20"/>
                <w:szCs w:val="20"/>
                <w:u w:val="single"/>
              </w:rPr>
              <w:t>Feedback Sought</w:t>
            </w:r>
            <w:r w:rsidRPr="00F24474">
              <w:rPr>
                <w:rFonts w:ascii="Century Gothic" w:hAnsi="Century Gothic" w:cs="Arial"/>
                <w:sz w:val="20"/>
                <w:szCs w:val="20"/>
              </w:rPr>
              <w:t xml:space="preserve">: </w:t>
            </w:r>
          </w:p>
          <w:p w14:paraId="5821799F" w14:textId="1743BC87" w:rsidR="0026142A" w:rsidRPr="00F24474" w:rsidRDefault="0026142A" w:rsidP="00F24474">
            <w:pPr>
              <w:shd w:val="clear" w:color="auto" w:fill="FFFFFF"/>
              <w:rPr>
                <w:rFonts w:ascii="Century Gothic" w:hAnsi="Century Gothic" w:cs="Arial"/>
                <w:sz w:val="20"/>
                <w:szCs w:val="20"/>
              </w:rPr>
            </w:pPr>
          </w:p>
          <w:p w14:paraId="091D7406" w14:textId="738BEC1F"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br/>
              <w:t>The Work Track generall</w:t>
            </w:r>
            <w:r w:rsidR="00F24474">
              <w:rPr>
                <w:rFonts w:ascii="Century Gothic" w:hAnsi="Century Gothic" w:cs="Arial"/>
                <w:sz w:val="20"/>
                <w:szCs w:val="20"/>
              </w:rPr>
              <w:t xml:space="preserve">y agreed </w:t>
            </w:r>
            <w:r w:rsidRPr="00F24474">
              <w:rPr>
                <w:rFonts w:ascii="Century Gothic" w:hAnsi="Century Gothic" w:cs="Arial"/>
                <w:sz w:val="20"/>
                <w:szCs w:val="20"/>
              </w:rPr>
              <w:t>that that the ASP should be open to applicants regardless of their location. How will eligibility criteria need to be adjusted to accommodate any change in scope of the program?</w:t>
            </w:r>
          </w:p>
          <w:p w14:paraId="49F8BE1B" w14:textId="28AAE927" w:rsidR="0026142A" w:rsidRPr="00F24474" w:rsidRDefault="0026142A" w:rsidP="00F24474">
            <w:pPr>
              <w:shd w:val="clear" w:color="auto" w:fill="FFFFFF"/>
              <w:rPr>
                <w:rFonts w:ascii="Century Gothic" w:hAnsi="Century Gothic" w:cs="Arial"/>
                <w:sz w:val="20"/>
                <w:szCs w:val="20"/>
              </w:rPr>
            </w:pPr>
          </w:p>
          <w:p w14:paraId="6F23D854" w14:textId="043D3490"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Metrics: What does success look like? Is it the sheer number of appli</w:t>
            </w:r>
            <w:r w:rsidR="00F24474">
              <w:rPr>
                <w:rFonts w:ascii="Century Gothic" w:hAnsi="Century Gothic" w:cs="Arial"/>
                <w:sz w:val="20"/>
                <w:szCs w:val="20"/>
              </w:rPr>
              <w:t xml:space="preserve">cations </w:t>
            </w:r>
            <w:r w:rsidRPr="00F24474">
              <w:rPr>
                <w:rFonts w:ascii="Century Gothic" w:hAnsi="Century Gothic" w:cs="Arial"/>
                <w:sz w:val="20"/>
                <w:szCs w:val="20"/>
              </w:rPr>
              <w:t xml:space="preserve">and/or those approved? Or a comparison of the number that considered applying vs. the number that actually completed the application process (e.g., developed its business </w:t>
            </w:r>
          </w:p>
          <w:p w14:paraId="13BBF877" w14:textId="718142F1"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plan, established financial sustainability, secured its sources of funds, ensured accuracy of information?)</w:t>
            </w:r>
          </w:p>
          <w:p w14:paraId="2D37A55A" w14:textId="0CAC2526" w:rsidR="0026142A" w:rsidRPr="00F24474" w:rsidRDefault="0026142A" w:rsidP="00F24474">
            <w:pPr>
              <w:shd w:val="clear" w:color="auto" w:fill="FFFFFF"/>
              <w:rPr>
                <w:rFonts w:ascii="Century Gothic" w:hAnsi="Century Gothic" w:cs="Arial"/>
                <w:sz w:val="20"/>
                <w:szCs w:val="20"/>
              </w:rPr>
            </w:pPr>
          </w:p>
          <w:p w14:paraId="707B7E58" w14:textId="589FFE9D"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What are realistic expectations for the ASP in developing regions, where there may be critical domain name industry infrastructure absent or where operating a registry may simply not be a priority for the potential applicants?</w:t>
            </w:r>
          </w:p>
          <w:p w14:paraId="4CAADCD8" w14:textId="13FA8EDA" w:rsidR="0026142A" w:rsidRPr="00F24474" w:rsidRDefault="0026142A" w:rsidP="00F24474">
            <w:pPr>
              <w:shd w:val="clear" w:color="auto" w:fill="FFFFFF"/>
              <w:rPr>
                <w:rFonts w:ascii="Century Gothic" w:hAnsi="Century Gothic" w:cs="Arial"/>
                <w:sz w:val="20"/>
                <w:szCs w:val="20"/>
              </w:rPr>
            </w:pPr>
          </w:p>
          <w:p w14:paraId="6F9EEFD0" w14:textId="583863CA"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lastRenderedPageBreak/>
              <w:t>If there are more applicants than funds, what evaluation criteria should be used to determine how to disperse the funds: by region, number of points earned in the evaluation process, type of application, communities represented, other?</w:t>
            </w:r>
          </w:p>
          <w:p w14:paraId="44DD36F1" w14:textId="110645D2" w:rsidR="0026142A" w:rsidRPr="00F24474" w:rsidRDefault="0026142A" w:rsidP="00F24474">
            <w:pPr>
              <w:shd w:val="clear" w:color="auto" w:fill="FFFFFF"/>
              <w:rPr>
                <w:rFonts w:ascii="Century Gothic" w:hAnsi="Century Gothic" w:cs="Arial"/>
                <w:sz w:val="20"/>
                <w:szCs w:val="20"/>
              </w:rPr>
            </w:pPr>
          </w:p>
          <w:p w14:paraId="75919BC1" w14:textId="77777777"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 xml:space="preserve">Did the ASP provide the right tools to potential program participants?  </w:t>
            </w:r>
          </w:p>
          <w:p w14:paraId="6E114401" w14:textId="01C2C4E6" w:rsidR="0026142A" w:rsidRPr="00F24474" w:rsidRDefault="0026142A" w:rsidP="00F24474">
            <w:pPr>
              <w:shd w:val="clear" w:color="auto" w:fill="FFFFFF"/>
              <w:rPr>
                <w:rFonts w:ascii="Century Gothic" w:hAnsi="Century Gothic" w:cs="Arial"/>
                <w:sz w:val="20"/>
                <w:szCs w:val="20"/>
              </w:rPr>
            </w:pPr>
          </w:p>
          <w:p w14:paraId="276AD52C" w14:textId="77777777"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How can we best ensure the availability of local consulting resources?</w:t>
            </w:r>
          </w:p>
          <w:p w14:paraId="4880C7BC" w14:textId="622D1EDB" w:rsidR="0026142A" w:rsidRPr="00F24474" w:rsidRDefault="0026142A" w:rsidP="00F24474">
            <w:pPr>
              <w:shd w:val="clear" w:color="auto" w:fill="FFFFFF"/>
              <w:rPr>
                <w:rFonts w:ascii="Century Gothic" w:hAnsi="Century Gothic" w:cs="Arial"/>
                <w:sz w:val="20"/>
                <w:szCs w:val="20"/>
              </w:rPr>
            </w:pPr>
          </w:p>
          <w:p w14:paraId="5D36CF59" w14:textId="12DC6763"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How can we improve the learning curve –what ideas are there beyond mentorship?</w:t>
            </w:r>
          </w:p>
          <w:p w14:paraId="1ABD6832" w14:textId="6BA0584E" w:rsidR="0026142A" w:rsidRPr="00F24474" w:rsidRDefault="0026142A" w:rsidP="00F24474">
            <w:pPr>
              <w:shd w:val="clear" w:color="auto" w:fill="FFFFFF"/>
              <w:rPr>
                <w:rFonts w:ascii="Century Gothic" w:hAnsi="Century Gothic" w:cs="Arial"/>
                <w:sz w:val="20"/>
                <w:szCs w:val="20"/>
              </w:rPr>
            </w:pPr>
          </w:p>
          <w:p w14:paraId="5D009D18" w14:textId="25395D5A"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 xml:space="preserve">How do we penalize applicants who may try to game the system?  </w:t>
            </w:r>
          </w:p>
          <w:p w14:paraId="7B97890B" w14:textId="4D6CCA07" w:rsidR="0026142A" w:rsidRPr="00F24474" w:rsidRDefault="0026142A" w:rsidP="00F24474">
            <w:pPr>
              <w:shd w:val="clear" w:color="auto" w:fill="FFFFFF"/>
              <w:rPr>
                <w:rFonts w:ascii="Century Gothic" w:hAnsi="Century Gothic" w:cs="Arial"/>
                <w:sz w:val="20"/>
                <w:szCs w:val="20"/>
              </w:rPr>
            </w:pPr>
          </w:p>
          <w:p w14:paraId="3A30979F" w14:textId="525B47D7"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Are there any considerations related to string contention resolution and auctions to take into account?</w:t>
            </w:r>
          </w:p>
          <w:p w14:paraId="753581B4" w14:textId="33C123D8" w:rsidR="0026142A" w:rsidRPr="00F24474" w:rsidRDefault="0026142A" w:rsidP="00F24474">
            <w:pPr>
              <w:shd w:val="clear" w:color="auto" w:fill="FFFFFF"/>
              <w:rPr>
                <w:rFonts w:ascii="Century Gothic" w:hAnsi="Century Gothic" w:cs="Arial"/>
                <w:sz w:val="20"/>
                <w:szCs w:val="20"/>
              </w:rPr>
            </w:pPr>
          </w:p>
          <w:p w14:paraId="20BDD984" w14:textId="77777777"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Should there be a dedicated round for applicants from Developing Countries?</w:t>
            </w:r>
          </w:p>
          <w:p w14:paraId="2E4E7200" w14:textId="032FAAF8" w:rsidR="0026142A" w:rsidRPr="00F24474" w:rsidRDefault="0026142A" w:rsidP="00F24474">
            <w:pPr>
              <w:shd w:val="clear" w:color="auto" w:fill="FFFFFF"/>
              <w:rPr>
                <w:rFonts w:ascii="Century Gothic" w:hAnsi="Century Gothic" w:cs="Arial"/>
                <w:sz w:val="20"/>
                <w:szCs w:val="20"/>
              </w:rPr>
            </w:pPr>
          </w:p>
          <w:p w14:paraId="0AA648EE" w14:textId="19365671" w:rsidR="0026142A" w:rsidRPr="00F24474" w:rsidRDefault="0026142A" w:rsidP="00F24474">
            <w:pPr>
              <w:shd w:val="clear" w:color="auto" w:fill="FFFFFF"/>
              <w:rPr>
                <w:rFonts w:ascii="Century Gothic" w:hAnsi="Century Gothic" w:cs="Arial"/>
                <w:sz w:val="20"/>
                <w:szCs w:val="20"/>
              </w:rPr>
            </w:pPr>
            <w:r w:rsidRPr="00F24474">
              <w:rPr>
                <w:rFonts w:ascii="Century Gothic" w:hAnsi="Century Gothic" w:cs="Arial"/>
                <w:sz w:val="20"/>
                <w:szCs w:val="20"/>
              </w:rPr>
              <w:t>What should the source of funding be for the ASP?  Should those fund</w:t>
            </w:r>
            <w:r w:rsidR="00F24474">
              <w:rPr>
                <w:rFonts w:ascii="Century Gothic" w:hAnsi="Century Gothic" w:cs="Arial"/>
                <w:sz w:val="20"/>
                <w:szCs w:val="20"/>
              </w:rPr>
              <w:t>s</w:t>
            </w:r>
            <w:r w:rsidRPr="00F24474">
              <w:rPr>
                <w:rFonts w:ascii="Century Gothic" w:hAnsi="Century Gothic" w:cs="Arial"/>
                <w:sz w:val="20"/>
                <w:szCs w:val="20"/>
              </w:rPr>
              <w:t xml:space="preserve"> be considered an extra component of the Application Fee? Should ICANN use a portion of any excess fees it generates through this next round of new gTLDs to fund subsequent Application Support Periods</w:t>
            </w:r>
          </w:p>
          <w:p w14:paraId="780CCB82" w14:textId="6E380B4A" w:rsidR="00F67C83" w:rsidRPr="00F24474" w:rsidRDefault="00F67C83" w:rsidP="00F24474">
            <w:pPr>
              <w:pStyle w:val="BodyText"/>
              <w:ind w:right="545"/>
              <w:jc w:val="left"/>
              <w:rPr>
                <w:color w:val="000000"/>
                <w:szCs w:val="20"/>
              </w:rPr>
            </w:pPr>
          </w:p>
        </w:tc>
        <w:tc>
          <w:tcPr>
            <w:tcW w:w="5528" w:type="dxa"/>
          </w:tcPr>
          <w:p w14:paraId="7DC82691" w14:textId="77777777" w:rsidR="0058272E" w:rsidRDefault="0058272E" w:rsidP="00E64914">
            <w:pPr>
              <w:pStyle w:val="BodyText"/>
              <w:ind w:right="545"/>
              <w:rPr>
                <w:color w:val="000000"/>
                <w:szCs w:val="20"/>
              </w:rPr>
            </w:pPr>
          </w:p>
          <w:p w14:paraId="7C6E4A92" w14:textId="77777777" w:rsidR="000F1FBF" w:rsidRDefault="000F1FBF" w:rsidP="00E64914">
            <w:pPr>
              <w:pStyle w:val="BodyText"/>
              <w:ind w:right="545"/>
              <w:rPr>
                <w:color w:val="000000"/>
                <w:szCs w:val="20"/>
              </w:rPr>
            </w:pPr>
          </w:p>
          <w:p w14:paraId="79A9CCD4" w14:textId="77777777" w:rsidR="000F1FBF" w:rsidRDefault="00D822F2" w:rsidP="00E64914">
            <w:pPr>
              <w:pStyle w:val="BodyText"/>
              <w:ind w:right="545"/>
              <w:rPr>
                <w:color w:val="000000"/>
                <w:szCs w:val="20"/>
              </w:rPr>
            </w:pPr>
            <w:r>
              <w:rPr>
                <w:color w:val="000000"/>
                <w:szCs w:val="20"/>
              </w:rPr>
              <w:t xml:space="preserve">ICANN may have a legitimate and useful role to play in assisting some categories of potential applicants for new gTLDs. </w:t>
            </w:r>
          </w:p>
          <w:p w14:paraId="6C27CD8C" w14:textId="77777777" w:rsidR="001E7DF4" w:rsidRDefault="001E7DF4" w:rsidP="00E64914">
            <w:pPr>
              <w:pStyle w:val="BodyText"/>
              <w:ind w:right="545"/>
              <w:rPr>
                <w:color w:val="000000"/>
                <w:szCs w:val="20"/>
              </w:rPr>
            </w:pPr>
            <w:r>
              <w:rPr>
                <w:color w:val="000000"/>
                <w:szCs w:val="20"/>
              </w:rPr>
              <w:t>However, in the case of specific countries</w:t>
            </w:r>
            <w:r w:rsidR="00F519FA">
              <w:rPr>
                <w:color w:val="000000"/>
                <w:szCs w:val="20"/>
              </w:rPr>
              <w:t xml:space="preserve"> and regions, or categories such as “developing countries”, there are a range of factors that may influence whether applications are made. These include the usual elements of a business case (size of market, demand, supplier expertise and expected growth); and the broader DNS market, including the mix of existing gTLDs, ccTLDs and possible new gTLDs. Any policy of “applicant support” needs to take all of these factors into account and accept that “information and education” could be seen as partiality to one sector of a broader market.</w:t>
            </w:r>
          </w:p>
          <w:p w14:paraId="1DE83A48" w14:textId="6A40190E" w:rsidR="00F519FA" w:rsidRDefault="00F519FA" w:rsidP="00E64914">
            <w:pPr>
              <w:pStyle w:val="BodyText"/>
              <w:ind w:right="545"/>
              <w:rPr>
                <w:color w:val="000000"/>
                <w:szCs w:val="20"/>
              </w:rPr>
            </w:pPr>
            <w:r>
              <w:rPr>
                <w:color w:val="000000"/>
                <w:szCs w:val="20"/>
              </w:rPr>
              <w:t>(</w:t>
            </w:r>
            <w:r w:rsidRPr="00F519FA">
              <w:rPr>
                <w:b/>
                <w:color w:val="000000"/>
                <w:szCs w:val="20"/>
              </w:rPr>
              <w:t>Source:</w:t>
            </w:r>
            <w:r>
              <w:rPr>
                <w:color w:val="000000"/>
                <w:szCs w:val="20"/>
              </w:rPr>
              <w:t xml:space="preserve"> </w:t>
            </w:r>
            <w:r w:rsidRPr="00F519FA">
              <w:rPr>
                <w:i/>
                <w:color w:val="000000"/>
                <w:szCs w:val="20"/>
              </w:rPr>
              <w:t>Secretariat text</w:t>
            </w:r>
            <w:r>
              <w:rPr>
                <w:color w:val="000000"/>
                <w:szCs w:val="20"/>
              </w:rPr>
              <w:t>)</w:t>
            </w:r>
          </w:p>
        </w:tc>
      </w:tr>
      <w:tr w:rsidR="0058272E" w14:paraId="6C379524" w14:textId="77777777" w:rsidTr="00EC2424">
        <w:tc>
          <w:tcPr>
            <w:tcW w:w="5104" w:type="dxa"/>
          </w:tcPr>
          <w:p w14:paraId="0F9BD13D" w14:textId="55642E89" w:rsidR="0058272E" w:rsidRPr="00726A26" w:rsidRDefault="0058272E" w:rsidP="0058272E">
            <w:pPr>
              <w:pStyle w:val="BodyText"/>
              <w:ind w:right="545"/>
              <w:jc w:val="center"/>
              <w:rPr>
                <w:color w:val="000000"/>
                <w:sz w:val="22"/>
                <w:u w:val="single"/>
              </w:rPr>
            </w:pPr>
            <w:r w:rsidRPr="00726A26">
              <w:rPr>
                <w:color w:val="000000"/>
                <w:sz w:val="22"/>
                <w:u w:val="single"/>
              </w:rPr>
              <w:lastRenderedPageBreak/>
              <w:t>Application Evaluation Criteria</w:t>
            </w:r>
          </w:p>
        </w:tc>
        <w:tc>
          <w:tcPr>
            <w:tcW w:w="5528" w:type="dxa"/>
          </w:tcPr>
          <w:p w14:paraId="67B6D5DE" w14:textId="77777777" w:rsidR="0058272E" w:rsidRDefault="0058272E" w:rsidP="00E64914">
            <w:pPr>
              <w:pStyle w:val="BodyText"/>
              <w:ind w:right="545"/>
              <w:rPr>
                <w:color w:val="000000"/>
                <w:szCs w:val="20"/>
              </w:rPr>
            </w:pPr>
          </w:p>
        </w:tc>
      </w:tr>
      <w:tr w:rsidR="0058272E" w14:paraId="12BEF044" w14:textId="77777777" w:rsidTr="00EC2424">
        <w:tc>
          <w:tcPr>
            <w:tcW w:w="5104" w:type="dxa"/>
          </w:tcPr>
          <w:p w14:paraId="17415FA7" w14:textId="77777777" w:rsidR="0058272E" w:rsidRPr="00F24474" w:rsidRDefault="0058272E" w:rsidP="00F24474">
            <w:pPr>
              <w:pStyle w:val="BodyText"/>
              <w:ind w:right="545"/>
              <w:jc w:val="left"/>
              <w:rPr>
                <w:b/>
                <w:color w:val="000000"/>
                <w:szCs w:val="20"/>
              </w:rPr>
            </w:pPr>
            <w:r w:rsidRPr="00F24474">
              <w:rPr>
                <w:b/>
                <w:color w:val="000000"/>
                <w:szCs w:val="20"/>
              </w:rPr>
              <w:t>1.7.1 Reserved Names</w:t>
            </w:r>
          </w:p>
          <w:p w14:paraId="17D045F2" w14:textId="77777777" w:rsidR="00F24474" w:rsidRPr="00F24474" w:rsidRDefault="00F24474" w:rsidP="00F24474">
            <w:pPr>
              <w:pStyle w:val="BodyText"/>
              <w:ind w:right="545"/>
              <w:jc w:val="left"/>
              <w:rPr>
                <w:color w:val="000000"/>
                <w:szCs w:val="20"/>
              </w:rPr>
            </w:pPr>
            <w:r w:rsidRPr="00CF41D2">
              <w:rPr>
                <w:color w:val="000000"/>
                <w:szCs w:val="20"/>
                <w:u w:val="single"/>
              </w:rPr>
              <w:t>Recommendation</w:t>
            </w:r>
            <w:r w:rsidRPr="00F24474">
              <w:rPr>
                <w:color w:val="000000"/>
                <w:szCs w:val="20"/>
              </w:rPr>
              <w:t xml:space="preserve">: </w:t>
            </w:r>
          </w:p>
          <w:p w14:paraId="3CB7ABF4" w14:textId="468967BE"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There is general</w:t>
            </w:r>
            <w:r w:rsidR="00CF41D2">
              <w:rPr>
                <w:rFonts w:ascii="Century Gothic" w:hAnsi="Century Gothic" w:cs="Arial"/>
                <w:color w:val="000000"/>
                <w:sz w:val="20"/>
                <w:szCs w:val="20"/>
              </w:rPr>
              <w:t xml:space="preserve"> </w:t>
            </w:r>
            <w:r w:rsidRPr="00F24474">
              <w:rPr>
                <w:rFonts w:ascii="Century Gothic" w:hAnsi="Century Gothic" w:cs="Arial"/>
                <w:color w:val="000000"/>
                <w:sz w:val="20"/>
                <w:szCs w:val="20"/>
              </w:rPr>
              <w:t>agreement that</w:t>
            </w:r>
            <w:r w:rsidR="00CF41D2">
              <w:rPr>
                <w:rFonts w:ascii="Century Gothic" w:hAnsi="Century Gothic" w:cs="Arial"/>
                <w:color w:val="000000"/>
                <w:sz w:val="20"/>
                <w:szCs w:val="20"/>
              </w:rPr>
              <w:t xml:space="preserve"> </w:t>
            </w:r>
            <w:r w:rsidRPr="00F24474">
              <w:rPr>
                <w:rFonts w:ascii="Century Gothic" w:hAnsi="Century Gothic" w:cs="Arial"/>
                <w:color w:val="000000"/>
                <w:sz w:val="20"/>
                <w:szCs w:val="20"/>
              </w:rPr>
              <w:t>only incremental</w:t>
            </w:r>
            <w:r w:rsidR="00CF41D2">
              <w:rPr>
                <w:rFonts w:ascii="Century Gothic" w:hAnsi="Century Gothic" w:cs="Arial"/>
                <w:color w:val="000000"/>
                <w:sz w:val="20"/>
                <w:szCs w:val="20"/>
              </w:rPr>
              <w:t xml:space="preserve"> </w:t>
            </w:r>
            <w:r w:rsidRPr="00F24474">
              <w:rPr>
                <w:rFonts w:ascii="Century Gothic" w:hAnsi="Century Gothic" w:cs="Arial"/>
                <w:color w:val="000000"/>
                <w:sz w:val="20"/>
                <w:szCs w:val="20"/>
              </w:rPr>
              <w:t>changes</w:t>
            </w:r>
            <w:r w:rsidR="00CF41D2">
              <w:rPr>
                <w:rFonts w:ascii="Century Gothic" w:hAnsi="Century Gothic" w:cs="Arial"/>
                <w:color w:val="000000"/>
                <w:sz w:val="20"/>
                <w:szCs w:val="20"/>
              </w:rPr>
              <w:t xml:space="preserve"> </w:t>
            </w:r>
            <w:r w:rsidRPr="00F24474">
              <w:rPr>
                <w:rFonts w:ascii="Century Gothic" w:hAnsi="Century Gothic" w:cs="Arial"/>
                <w:color w:val="000000"/>
                <w:sz w:val="20"/>
                <w:szCs w:val="20"/>
              </w:rPr>
              <w:t>are needed to both (1) the reserved names list and</w:t>
            </w:r>
            <w:r w:rsidR="00CF41D2">
              <w:rPr>
                <w:rFonts w:ascii="Century Gothic" w:hAnsi="Century Gothic" w:cs="Arial"/>
                <w:color w:val="000000"/>
                <w:sz w:val="20"/>
                <w:szCs w:val="20"/>
              </w:rPr>
              <w:t xml:space="preserve"> </w:t>
            </w:r>
            <w:r w:rsidRPr="00F24474">
              <w:rPr>
                <w:rFonts w:ascii="Century Gothic" w:hAnsi="Century Gothic" w:cs="Arial"/>
                <w:color w:val="000000"/>
                <w:sz w:val="20"/>
                <w:szCs w:val="20"/>
              </w:rPr>
              <w:t xml:space="preserve">related provisions at </w:t>
            </w:r>
          </w:p>
          <w:p w14:paraId="51D43C2B" w14:textId="4DA3D080"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the top level in the Applicant</w:t>
            </w:r>
            <w:r w:rsidR="00CF41D2">
              <w:rPr>
                <w:rFonts w:ascii="Century Gothic" w:hAnsi="Century Gothic" w:cs="Arial"/>
                <w:color w:val="000000"/>
                <w:sz w:val="20"/>
                <w:szCs w:val="20"/>
              </w:rPr>
              <w:t xml:space="preserve"> </w:t>
            </w:r>
            <w:r w:rsidRPr="00F24474">
              <w:rPr>
                <w:rFonts w:ascii="Century Gothic" w:hAnsi="Century Gothic" w:cs="Arial"/>
                <w:color w:val="000000"/>
                <w:sz w:val="20"/>
                <w:szCs w:val="20"/>
              </w:rPr>
              <w:t xml:space="preserve">Guidebook and (2) second level </w:t>
            </w:r>
          </w:p>
          <w:p w14:paraId="0B0DE94E" w14:textId="0481BD73" w:rsid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 xml:space="preserve">reservations in </w:t>
            </w:r>
            <w:r w:rsidR="00CF41D2">
              <w:rPr>
                <w:rFonts w:ascii="Century Gothic" w:hAnsi="Century Gothic" w:cs="Arial"/>
                <w:color w:val="000000"/>
                <w:sz w:val="20"/>
                <w:szCs w:val="20"/>
              </w:rPr>
              <w:t xml:space="preserve">the </w:t>
            </w:r>
            <w:r w:rsidRPr="00F24474">
              <w:rPr>
                <w:rFonts w:ascii="Century Gothic" w:hAnsi="Century Gothic" w:cs="Arial"/>
                <w:color w:val="000000"/>
                <w:sz w:val="20"/>
                <w:szCs w:val="20"/>
              </w:rPr>
              <w:t>Base Registry Agreement. The Work Track has generally</w:t>
            </w:r>
            <w:r w:rsidR="00CF41D2">
              <w:rPr>
                <w:rFonts w:ascii="Century Gothic" w:hAnsi="Century Gothic" w:cs="Arial"/>
                <w:color w:val="000000"/>
                <w:sz w:val="20"/>
                <w:szCs w:val="20"/>
              </w:rPr>
              <w:t xml:space="preserve"> </w:t>
            </w:r>
            <w:r w:rsidRPr="00F24474">
              <w:rPr>
                <w:rFonts w:ascii="Century Gothic" w:hAnsi="Century Gothic" w:cs="Arial"/>
                <w:color w:val="000000"/>
                <w:sz w:val="20"/>
                <w:szCs w:val="20"/>
              </w:rPr>
              <w:t>agreed on the changes below.</w:t>
            </w:r>
          </w:p>
          <w:p w14:paraId="004DA3DF" w14:textId="77777777" w:rsidR="00CF41D2" w:rsidRPr="00F24474" w:rsidRDefault="00CF41D2" w:rsidP="00F24474">
            <w:pPr>
              <w:shd w:val="clear" w:color="auto" w:fill="FFFFFF"/>
              <w:rPr>
                <w:rFonts w:ascii="Century Gothic" w:hAnsi="Century Gothic" w:cs="Arial"/>
                <w:color w:val="000000"/>
                <w:sz w:val="20"/>
                <w:szCs w:val="20"/>
              </w:rPr>
            </w:pPr>
          </w:p>
          <w:p w14:paraId="005F4CEC" w14:textId="2E48A147"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Reservation at the top level: Keep all existing</w:t>
            </w:r>
            <w:r w:rsidR="00CF41D2">
              <w:rPr>
                <w:rFonts w:ascii="Century Gothic" w:hAnsi="Century Gothic" w:cs="Arial"/>
                <w:color w:val="000000"/>
                <w:sz w:val="20"/>
                <w:szCs w:val="20"/>
              </w:rPr>
              <w:t xml:space="preserve"> </w:t>
            </w:r>
            <w:r w:rsidRPr="00F24474">
              <w:rPr>
                <w:rFonts w:ascii="Century Gothic" w:hAnsi="Century Gothic" w:cs="Arial"/>
                <w:color w:val="000000"/>
                <w:sz w:val="20"/>
                <w:szCs w:val="20"/>
              </w:rPr>
              <w:t>reservations, but add:</w:t>
            </w:r>
          </w:p>
          <w:p w14:paraId="7E4A80FD" w14:textId="26ABEDED" w:rsidR="00F24474" w:rsidRDefault="00F24474" w:rsidP="0006617E">
            <w:pPr>
              <w:pStyle w:val="ListParagraph"/>
              <w:numPr>
                <w:ilvl w:val="0"/>
                <w:numId w:val="9"/>
              </w:numPr>
              <w:shd w:val="clear" w:color="auto" w:fill="FFFFFF"/>
              <w:rPr>
                <w:rFonts w:cs="Arial"/>
                <w:color w:val="000000"/>
                <w:szCs w:val="20"/>
              </w:rPr>
            </w:pPr>
            <w:r w:rsidRPr="00E0795A">
              <w:rPr>
                <w:rFonts w:cs="Arial"/>
                <w:color w:val="000000"/>
                <w:szCs w:val="20"/>
              </w:rPr>
              <w:t>The</w:t>
            </w:r>
            <w:r w:rsidR="00CF41D2" w:rsidRPr="00E0795A">
              <w:rPr>
                <w:rFonts w:cs="Arial"/>
                <w:color w:val="000000"/>
                <w:szCs w:val="20"/>
              </w:rPr>
              <w:t xml:space="preserve"> </w:t>
            </w:r>
            <w:r w:rsidRPr="00E0795A">
              <w:rPr>
                <w:rFonts w:cs="Arial"/>
                <w:color w:val="000000"/>
                <w:szCs w:val="20"/>
              </w:rPr>
              <w:t>names for</w:t>
            </w:r>
            <w:r w:rsidR="00CF41D2" w:rsidRPr="00E0795A">
              <w:rPr>
                <w:rFonts w:cs="Arial"/>
                <w:color w:val="000000"/>
                <w:szCs w:val="20"/>
              </w:rPr>
              <w:t xml:space="preserve"> </w:t>
            </w:r>
            <w:r w:rsidRPr="00E0795A">
              <w:rPr>
                <w:rFonts w:cs="Arial"/>
                <w:color w:val="000000"/>
                <w:szCs w:val="20"/>
              </w:rPr>
              <w:t>Pub</w:t>
            </w:r>
            <w:r w:rsidR="00CF41D2" w:rsidRPr="00E0795A">
              <w:rPr>
                <w:rFonts w:cs="Arial"/>
                <w:color w:val="000000"/>
                <w:szCs w:val="20"/>
              </w:rPr>
              <w:t>lic T</w:t>
            </w:r>
            <w:r w:rsidR="00E0795A">
              <w:rPr>
                <w:rFonts w:cs="Arial"/>
                <w:color w:val="000000"/>
                <w:szCs w:val="20"/>
              </w:rPr>
              <w:t>echnical Identifiers (i.e. PTI,</w:t>
            </w:r>
            <w:r w:rsidR="00E0795A" w:rsidRPr="00E0795A">
              <w:rPr>
                <w:rFonts w:cs="Arial"/>
                <w:color w:val="000000"/>
                <w:szCs w:val="20"/>
              </w:rPr>
              <w:t xml:space="preserve"> PUBLICTECHNICALIDENTIFIERS</w:t>
            </w:r>
            <w:r w:rsidRPr="00E0795A">
              <w:rPr>
                <w:rFonts w:cs="Arial"/>
                <w:color w:val="000000"/>
                <w:szCs w:val="20"/>
              </w:rPr>
              <w:t>, PUBLICTECHNICALIDENTIFIER)</w:t>
            </w:r>
          </w:p>
          <w:p w14:paraId="0B435E34" w14:textId="5EC94CBC" w:rsidR="00F24474" w:rsidRPr="00E0795A" w:rsidRDefault="00F24474" w:rsidP="0006617E">
            <w:pPr>
              <w:pStyle w:val="ListParagraph"/>
              <w:numPr>
                <w:ilvl w:val="0"/>
                <w:numId w:val="9"/>
              </w:numPr>
              <w:shd w:val="clear" w:color="auto" w:fill="FFFFFF"/>
              <w:rPr>
                <w:rFonts w:cs="Arial"/>
                <w:color w:val="000000"/>
                <w:szCs w:val="20"/>
              </w:rPr>
            </w:pPr>
            <w:r w:rsidRPr="00E0795A">
              <w:rPr>
                <w:rFonts w:cs="Arial"/>
                <w:color w:val="000000"/>
                <w:szCs w:val="20"/>
              </w:rPr>
              <w:lastRenderedPageBreak/>
              <w:t xml:space="preserve">Special-Use </w:t>
            </w:r>
            <w:r w:rsidR="00E0795A">
              <w:rPr>
                <w:rFonts w:cs="Arial"/>
                <w:color w:val="000000"/>
                <w:szCs w:val="20"/>
              </w:rPr>
              <w:t>Domain Names through the procedure described in IETF RFC 6761.</w:t>
            </w:r>
          </w:p>
          <w:p w14:paraId="28FA6E03" w14:textId="36B79281"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Reservations at the second level:</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 xml:space="preserve">Keep all </w:t>
            </w:r>
          </w:p>
          <w:p w14:paraId="5C570FC1" w14:textId="5E1D448B" w:rsidR="00F24474" w:rsidRPr="00F24474" w:rsidRDefault="00E0795A" w:rsidP="00F24474">
            <w:pPr>
              <w:shd w:val="clear" w:color="auto" w:fill="FFFFFF"/>
              <w:rPr>
                <w:rFonts w:ascii="Century Gothic" w:hAnsi="Century Gothic" w:cs="Arial"/>
                <w:color w:val="000000"/>
                <w:sz w:val="20"/>
                <w:szCs w:val="20"/>
              </w:rPr>
            </w:pPr>
            <w:r>
              <w:rPr>
                <w:rFonts w:ascii="Century Gothic" w:hAnsi="Century Gothic" w:cs="Arial"/>
                <w:color w:val="000000"/>
                <w:sz w:val="20"/>
                <w:szCs w:val="20"/>
              </w:rPr>
              <w:t>e</w:t>
            </w:r>
            <w:r w:rsidR="00F24474" w:rsidRPr="00F24474">
              <w:rPr>
                <w:rFonts w:ascii="Century Gothic" w:hAnsi="Century Gothic" w:cs="Arial"/>
                <w:color w:val="000000"/>
                <w:sz w:val="20"/>
                <w:szCs w:val="20"/>
              </w:rPr>
              <w:t>xisting</w:t>
            </w:r>
            <w:r>
              <w:rPr>
                <w:rFonts w:ascii="Century Gothic" w:hAnsi="Century Gothic" w:cs="Arial"/>
                <w:color w:val="000000"/>
                <w:sz w:val="20"/>
                <w:szCs w:val="20"/>
              </w:rPr>
              <w:t xml:space="preserve"> </w:t>
            </w:r>
            <w:r w:rsidR="00F24474" w:rsidRPr="00F24474">
              <w:rPr>
                <w:rFonts w:ascii="Century Gothic" w:hAnsi="Century Gothic" w:cs="Arial"/>
                <w:color w:val="000000"/>
                <w:sz w:val="20"/>
                <w:szCs w:val="20"/>
              </w:rPr>
              <w:t>reservations, but update</w:t>
            </w:r>
            <w:r>
              <w:rPr>
                <w:rFonts w:ascii="Century Gothic" w:hAnsi="Century Gothic" w:cs="Arial"/>
                <w:color w:val="000000"/>
                <w:sz w:val="20"/>
                <w:szCs w:val="20"/>
              </w:rPr>
              <w:t xml:space="preserve"> </w:t>
            </w:r>
            <w:r w:rsidR="00F24474" w:rsidRPr="00F24474">
              <w:rPr>
                <w:rFonts w:ascii="Century Gothic" w:hAnsi="Century Gothic" w:cs="Arial"/>
                <w:color w:val="000000"/>
                <w:sz w:val="20"/>
                <w:szCs w:val="20"/>
              </w:rPr>
              <w:t xml:space="preserve">Schedule 5 to </w:t>
            </w:r>
          </w:p>
          <w:p w14:paraId="71B5F64E" w14:textId="6B490F2D"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include the</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measures for Letter/Letter Two-Character ASCII Labels to Avoid</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 xml:space="preserve">Confusion </w:t>
            </w:r>
          </w:p>
          <w:p w14:paraId="457C1877" w14:textId="7F52795A"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 xml:space="preserve">with Corresponding Country Codes adopted </w:t>
            </w:r>
          </w:p>
          <w:p w14:paraId="7BE29A12" w14:textId="40F94E05"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by the ICANN</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Board on</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8 November 2018</w:t>
            </w:r>
            <w:r w:rsidR="00E0795A">
              <w:rPr>
                <w:rFonts w:ascii="Century Gothic" w:hAnsi="Century Gothic" w:cs="Arial"/>
                <w:color w:val="000000"/>
                <w:sz w:val="20"/>
                <w:szCs w:val="20"/>
              </w:rPr>
              <w:t>.</w:t>
            </w:r>
          </w:p>
          <w:p w14:paraId="3F3DB035" w14:textId="346C8DB0" w:rsidR="00F24474" w:rsidRPr="00F24474" w:rsidRDefault="00F24474" w:rsidP="00F24474">
            <w:pPr>
              <w:shd w:val="clear" w:color="auto" w:fill="FFFFFF"/>
              <w:rPr>
                <w:rFonts w:ascii="Century Gothic" w:hAnsi="Century Gothic" w:cs="Arial"/>
                <w:color w:val="000000"/>
                <w:sz w:val="20"/>
                <w:szCs w:val="20"/>
              </w:rPr>
            </w:pPr>
          </w:p>
          <w:p w14:paraId="08E31A8E" w14:textId="289410BA"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The Working Group is also considering</w:t>
            </w:r>
          </w:p>
          <w:p w14:paraId="6B2E8FDC" w14:textId="4B0EFCB1"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a   proposal to</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remove the</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 xml:space="preserve">reservation of </w:t>
            </w:r>
          </w:p>
          <w:p w14:paraId="10519B02" w14:textId="2C3011CD"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two-character strings at the top</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 xml:space="preserve">level that consist </w:t>
            </w:r>
          </w:p>
          <w:p w14:paraId="109477F9" w14:textId="4BDDF486"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of one ASCII letter and one number (</w:t>
            </w:r>
            <w:proofErr w:type="spellStart"/>
            <w:r w:rsidRPr="00F24474">
              <w:rPr>
                <w:rFonts w:ascii="Century Gothic" w:hAnsi="Century Gothic" w:cs="Arial"/>
                <w:color w:val="000000"/>
                <w:sz w:val="20"/>
                <w:szCs w:val="20"/>
              </w:rPr>
              <w:t>eg.</w:t>
            </w:r>
            <w:proofErr w:type="spellEnd"/>
            <w:r w:rsidRPr="00F24474">
              <w:rPr>
                <w:rFonts w:ascii="Century Gothic" w:hAnsi="Century Gothic" w:cs="Arial"/>
                <w:color w:val="000000"/>
                <w:sz w:val="20"/>
                <w:szCs w:val="20"/>
              </w:rPr>
              <w:t>,</w:t>
            </w:r>
          </w:p>
          <w:p w14:paraId="6D9CF650" w14:textId="66DF7F31"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 xml:space="preserve"> </w:t>
            </w:r>
            <w:proofErr w:type="gramStart"/>
            <w:r w:rsidRPr="00F24474">
              <w:rPr>
                <w:rFonts w:ascii="Century Gothic" w:hAnsi="Century Gothic" w:cs="Arial"/>
                <w:color w:val="000000"/>
                <w:sz w:val="20"/>
                <w:szCs w:val="20"/>
              </w:rPr>
              <w:t>.O</w:t>
            </w:r>
            <w:proofErr w:type="gramEnd"/>
            <w:r w:rsidRPr="00F24474">
              <w:rPr>
                <w:rFonts w:ascii="Century Gothic" w:hAnsi="Century Gothic" w:cs="Arial"/>
                <w:color w:val="000000"/>
                <w:sz w:val="20"/>
                <w:szCs w:val="20"/>
              </w:rPr>
              <w:t>2</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 xml:space="preserve">or .3M), but acknowledges that technical considerations may need to be taken into account on whether to lift the reservation </w:t>
            </w:r>
          </w:p>
          <w:p w14:paraId="5F7BBE5E" w14:textId="1FEDCD3B" w:rsidR="00F24474" w:rsidRPr="00F24474" w:rsidRDefault="00F24474" w:rsidP="00F24474">
            <w:pPr>
              <w:shd w:val="clear" w:color="auto" w:fill="FFFFFF"/>
              <w:rPr>
                <w:rFonts w:ascii="Century Gothic" w:hAnsi="Century Gothic" w:cs="Arial"/>
                <w:color w:val="000000"/>
                <w:sz w:val="20"/>
                <w:szCs w:val="20"/>
              </w:rPr>
            </w:pPr>
            <w:r w:rsidRPr="00F24474">
              <w:rPr>
                <w:rFonts w:ascii="Century Gothic" w:hAnsi="Century Gothic" w:cs="Arial"/>
                <w:color w:val="000000"/>
                <w:sz w:val="20"/>
                <w:szCs w:val="20"/>
              </w:rPr>
              <w:t>requirements for those</w:t>
            </w:r>
            <w:r w:rsidR="00E0795A">
              <w:rPr>
                <w:rFonts w:ascii="Century Gothic" w:hAnsi="Century Gothic" w:cs="Arial"/>
                <w:color w:val="000000"/>
                <w:sz w:val="20"/>
                <w:szCs w:val="20"/>
              </w:rPr>
              <w:t xml:space="preserve"> </w:t>
            </w:r>
            <w:r w:rsidRPr="00F24474">
              <w:rPr>
                <w:rFonts w:ascii="Century Gothic" w:hAnsi="Century Gothic" w:cs="Arial"/>
                <w:color w:val="000000"/>
                <w:sz w:val="20"/>
                <w:szCs w:val="20"/>
              </w:rPr>
              <w:t>strings.</w:t>
            </w:r>
          </w:p>
          <w:p w14:paraId="5ACAF803" w14:textId="1CA5984B" w:rsidR="00F24474" w:rsidRPr="00F24474" w:rsidRDefault="00F24474" w:rsidP="00F24474">
            <w:pPr>
              <w:pStyle w:val="BodyText"/>
              <w:ind w:right="545"/>
              <w:jc w:val="left"/>
              <w:rPr>
                <w:color w:val="000000"/>
                <w:szCs w:val="20"/>
              </w:rPr>
            </w:pPr>
          </w:p>
        </w:tc>
        <w:tc>
          <w:tcPr>
            <w:tcW w:w="5528" w:type="dxa"/>
          </w:tcPr>
          <w:p w14:paraId="04F3D79F" w14:textId="77777777" w:rsidR="0058272E" w:rsidRDefault="0058272E" w:rsidP="00E64914">
            <w:pPr>
              <w:pStyle w:val="BodyText"/>
              <w:ind w:right="545"/>
              <w:rPr>
                <w:color w:val="000000"/>
                <w:szCs w:val="20"/>
              </w:rPr>
            </w:pPr>
          </w:p>
          <w:p w14:paraId="33496A37" w14:textId="77777777" w:rsidR="009F3CEE" w:rsidRDefault="009F3CEE" w:rsidP="00E64914">
            <w:pPr>
              <w:pStyle w:val="BodyText"/>
              <w:ind w:right="545"/>
              <w:rPr>
                <w:color w:val="000000"/>
                <w:szCs w:val="20"/>
              </w:rPr>
            </w:pPr>
          </w:p>
          <w:p w14:paraId="379964DB" w14:textId="2DA51E50" w:rsidR="009F3CEE" w:rsidRDefault="000E5B4E" w:rsidP="00E64914">
            <w:pPr>
              <w:pStyle w:val="BodyText"/>
              <w:ind w:right="545"/>
              <w:rPr>
                <w:color w:val="000000"/>
                <w:szCs w:val="20"/>
              </w:rPr>
            </w:pPr>
            <w:r>
              <w:rPr>
                <w:color w:val="000000"/>
                <w:szCs w:val="20"/>
              </w:rPr>
              <w:t>The GAC does not see a need for any changes to the current name reservations at the top and second levels, other than incremental changes proposed by the Working Group.</w:t>
            </w:r>
          </w:p>
        </w:tc>
      </w:tr>
      <w:tr w:rsidR="0058272E" w14:paraId="58608355" w14:textId="77777777" w:rsidTr="00EC2424">
        <w:tc>
          <w:tcPr>
            <w:tcW w:w="5104" w:type="dxa"/>
          </w:tcPr>
          <w:p w14:paraId="1B90B2E2" w14:textId="77777777" w:rsidR="0058272E" w:rsidRPr="00E0795A" w:rsidRDefault="0058272E" w:rsidP="0058272E">
            <w:pPr>
              <w:pStyle w:val="BodyText"/>
              <w:ind w:right="545"/>
              <w:jc w:val="left"/>
              <w:rPr>
                <w:b/>
                <w:color w:val="000000"/>
                <w:szCs w:val="20"/>
              </w:rPr>
            </w:pPr>
            <w:r w:rsidRPr="00E0795A">
              <w:rPr>
                <w:b/>
                <w:color w:val="000000"/>
                <w:szCs w:val="20"/>
              </w:rPr>
              <w:t>1.7.1.1 IGO/INGO Protections</w:t>
            </w:r>
          </w:p>
          <w:p w14:paraId="1A4A9FA3" w14:textId="1341DC58" w:rsidR="00E0795A" w:rsidRDefault="00E0795A" w:rsidP="0058272E">
            <w:pPr>
              <w:pStyle w:val="BodyText"/>
              <w:ind w:right="545"/>
              <w:jc w:val="left"/>
              <w:rPr>
                <w:color w:val="000000"/>
                <w:szCs w:val="20"/>
              </w:rPr>
            </w:pPr>
            <w:r w:rsidRPr="00E0795A">
              <w:rPr>
                <w:color w:val="000000"/>
                <w:szCs w:val="20"/>
                <w:u w:val="single"/>
              </w:rPr>
              <w:t>Recommendations</w:t>
            </w:r>
            <w:r>
              <w:rPr>
                <w:color w:val="000000"/>
                <w:szCs w:val="20"/>
              </w:rPr>
              <w:t>: None at this time.</w:t>
            </w:r>
          </w:p>
        </w:tc>
        <w:tc>
          <w:tcPr>
            <w:tcW w:w="5528" w:type="dxa"/>
          </w:tcPr>
          <w:p w14:paraId="21B5D0AF" w14:textId="77777777" w:rsidR="0058272E" w:rsidRDefault="0058272E" w:rsidP="00E64914">
            <w:pPr>
              <w:pStyle w:val="BodyText"/>
              <w:ind w:right="545"/>
              <w:rPr>
                <w:color w:val="000000"/>
                <w:szCs w:val="20"/>
              </w:rPr>
            </w:pPr>
          </w:p>
          <w:p w14:paraId="3BDAEA6F" w14:textId="4118F453" w:rsidR="00E0795A" w:rsidRDefault="00E0795A" w:rsidP="00E64914">
            <w:pPr>
              <w:pStyle w:val="BodyText"/>
              <w:ind w:right="545"/>
              <w:rPr>
                <w:color w:val="000000"/>
                <w:szCs w:val="20"/>
              </w:rPr>
            </w:pPr>
            <w:r>
              <w:rPr>
                <w:color w:val="000000"/>
                <w:szCs w:val="20"/>
              </w:rPr>
              <w:t>To note.</w:t>
            </w:r>
          </w:p>
        </w:tc>
      </w:tr>
      <w:tr w:rsidR="0058272E" w14:paraId="7973A26E" w14:textId="77777777" w:rsidTr="00EC2424">
        <w:tc>
          <w:tcPr>
            <w:tcW w:w="5104" w:type="dxa"/>
          </w:tcPr>
          <w:p w14:paraId="2E2DD084" w14:textId="77777777" w:rsidR="0058272E" w:rsidRPr="00E0795A" w:rsidRDefault="0058272E" w:rsidP="0058272E">
            <w:pPr>
              <w:pStyle w:val="BodyText"/>
              <w:ind w:right="545"/>
              <w:jc w:val="left"/>
              <w:rPr>
                <w:b/>
                <w:color w:val="000000"/>
                <w:szCs w:val="20"/>
              </w:rPr>
            </w:pPr>
            <w:r w:rsidRPr="00E0795A">
              <w:rPr>
                <w:b/>
                <w:color w:val="000000"/>
                <w:szCs w:val="20"/>
              </w:rPr>
              <w:t>1.7.1.2 Geographic Names</w:t>
            </w:r>
          </w:p>
          <w:p w14:paraId="4AD02069" w14:textId="4A6F7548" w:rsidR="00E0795A" w:rsidRDefault="00E0795A" w:rsidP="0058272E">
            <w:pPr>
              <w:pStyle w:val="BodyText"/>
              <w:ind w:right="545"/>
              <w:jc w:val="left"/>
              <w:rPr>
                <w:color w:val="000000"/>
                <w:szCs w:val="20"/>
              </w:rPr>
            </w:pPr>
            <w:r>
              <w:rPr>
                <w:color w:val="000000"/>
                <w:szCs w:val="20"/>
              </w:rPr>
              <w:t>“The Working Group has established Work Track 5 to consider this singular topic. Work Track 5 will publish its own Initial Report, separate from this one.”</w:t>
            </w:r>
          </w:p>
        </w:tc>
        <w:tc>
          <w:tcPr>
            <w:tcW w:w="5528" w:type="dxa"/>
          </w:tcPr>
          <w:p w14:paraId="79B149E2" w14:textId="77777777" w:rsidR="0058272E" w:rsidRDefault="0058272E" w:rsidP="00E64914">
            <w:pPr>
              <w:pStyle w:val="BodyText"/>
              <w:ind w:right="545"/>
              <w:rPr>
                <w:color w:val="000000"/>
                <w:szCs w:val="20"/>
              </w:rPr>
            </w:pPr>
          </w:p>
          <w:p w14:paraId="2D784173" w14:textId="788327FF" w:rsidR="00E0795A" w:rsidRDefault="00E0795A" w:rsidP="00E64914">
            <w:pPr>
              <w:pStyle w:val="BodyText"/>
              <w:ind w:right="545"/>
              <w:rPr>
                <w:color w:val="000000"/>
                <w:szCs w:val="20"/>
              </w:rPr>
            </w:pPr>
            <w:r>
              <w:rPr>
                <w:color w:val="000000"/>
                <w:szCs w:val="20"/>
              </w:rPr>
              <w:t>To note.</w:t>
            </w:r>
          </w:p>
        </w:tc>
      </w:tr>
      <w:tr w:rsidR="0058272E" w14:paraId="1F190A9C" w14:textId="77777777" w:rsidTr="00EC2424">
        <w:tc>
          <w:tcPr>
            <w:tcW w:w="5104" w:type="dxa"/>
          </w:tcPr>
          <w:p w14:paraId="13A8BA9D" w14:textId="7762B72A" w:rsidR="0058272E" w:rsidRPr="00140C8F" w:rsidRDefault="0058272E" w:rsidP="0058272E">
            <w:pPr>
              <w:pStyle w:val="BodyText"/>
              <w:ind w:right="545"/>
              <w:jc w:val="left"/>
              <w:rPr>
                <w:b/>
                <w:color w:val="000000"/>
                <w:szCs w:val="20"/>
              </w:rPr>
            </w:pPr>
            <w:r w:rsidRPr="00140C8F">
              <w:rPr>
                <w:b/>
                <w:color w:val="000000"/>
                <w:szCs w:val="20"/>
              </w:rPr>
              <w:t>1.7.3 Closed Generics</w:t>
            </w:r>
          </w:p>
        </w:tc>
        <w:tc>
          <w:tcPr>
            <w:tcW w:w="5528" w:type="dxa"/>
          </w:tcPr>
          <w:p w14:paraId="10504659" w14:textId="74712AA4" w:rsidR="00351D40" w:rsidRDefault="00351D40" w:rsidP="00E64914">
            <w:pPr>
              <w:pStyle w:val="BodyText"/>
              <w:ind w:right="545"/>
              <w:rPr>
                <w:color w:val="000000"/>
                <w:szCs w:val="20"/>
              </w:rPr>
            </w:pPr>
            <w:r>
              <w:rPr>
                <w:color w:val="000000"/>
                <w:szCs w:val="20"/>
              </w:rPr>
              <w:t>The GAC notes that its current advice to the Board regarding Exclusive Access is as follows:</w:t>
            </w:r>
            <w:r>
              <w:rPr>
                <w:rStyle w:val="FootnoteReference"/>
                <w:color w:val="000000"/>
                <w:szCs w:val="20"/>
              </w:rPr>
              <w:footnoteReference w:id="1"/>
            </w:r>
          </w:p>
          <w:p w14:paraId="5ACC9C1E" w14:textId="77777777" w:rsidR="00351D40" w:rsidRDefault="00351D40" w:rsidP="00E64914">
            <w:pPr>
              <w:pStyle w:val="BodyText"/>
              <w:ind w:right="545"/>
              <w:rPr>
                <w:color w:val="000000"/>
                <w:szCs w:val="20"/>
              </w:rPr>
            </w:pPr>
            <w:r>
              <w:rPr>
                <w:color w:val="000000"/>
                <w:szCs w:val="20"/>
              </w:rPr>
              <w:t xml:space="preserve">For strings representing generic terms, exclusive registry access should serve a public interest goal. </w:t>
            </w:r>
          </w:p>
          <w:p w14:paraId="6085AB0F" w14:textId="77777777" w:rsidR="00351D40" w:rsidRDefault="00351D40" w:rsidP="00E64914">
            <w:pPr>
              <w:pStyle w:val="BodyText"/>
              <w:ind w:right="545"/>
              <w:rPr>
                <w:color w:val="000000"/>
                <w:szCs w:val="20"/>
              </w:rPr>
            </w:pPr>
            <w:r>
              <w:rPr>
                <w:color w:val="000000"/>
                <w:szCs w:val="20"/>
              </w:rPr>
              <w:t>In the current [i.e. 2012] round the GAC has identified the following non-exhaustive list of strings that it considers to be generic terms, where the applicant is currently proposing to provide exclusive registry access:</w:t>
            </w:r>
          </w:p>
          <w:p w14:paraId="5BF89C07" w14:textId="24425B8C" w:rsidR="00351D40" w:rsidRPr="00351D40" w:rsidRDefault="00351D40" w:rsidP="00351D40">
            <w:pPr>
              <w:autoSpaceDE w:val="0"/>
              <w:autoSpaceDN w:val="0"/>
              <w:adjustRightInd w:val="0"/>
              <w:rPr>
                <w:rFonts w:ascii="Century Gothic" w:eastAsia="Calibri" w:hAnsi="Century Gothic"/>
                <w:sz w:val="20"/>
                <w:szCs w:val="20"/>
                <w:lang w:val="en-US" w:eastAsia="en-AU"/>
              </w:rPr>
            </w:pPr>
            <w:r w:rsidRPr="00351D40">
              <w:rPr>
                <w:rFonts w:ascii="Century Gothic" w:eastAsia="Calibri" w:hAnsi="Century Gothic"/>
                <w:sz w:val="20"/>
                <w:szCs w:val="20"/>
                <w:lang w:val="en-US" w:eastAsia="en-AU"/>
              </w:rPr>
              <w:t>.antivirus, .app, .</w:t>
            </w:r>
            <w:proofErr w:type="spellStart"/>
            <w:r w:rsidRPr="00351D40">
              <w:rPr>
                <w:rFonts w:ascii="Century Gothic" w:eastAsia="Calibri" w:hAnsi="Century Gothic"/>
                <w:sz w:val="20"/>
                <w:szCs w:val="20"/>
                <w:lang w:val="en-US" w:eastAsia="en-AU"/>
              </w:rPr>
              <w:t>autoinsurance</w:t>
            </w:r>
            <w:proofErr w:type="spellEnd"/>
            <w:r w:rsidRPr="00351D40">
              <w:rPr>
                <w:rFonts w:ascii="Century Gothic" w:eastAsia="Calibri" w:hAnsi="Century Gothic"/>
                <w:sz w:val="20"/>
                <w:szCs w:val="20"/>
                <w:lang w:val="en-US" w:eastAsia="en-AU"/>
              </w:rPr>
              <w:t>, .baby, .beauty, .blog, .book,</w:t>
            </w:r>
            <w:r>
              <w:rPr>
                <w:rFonts w:ascii="Century Gothic" w:eastAsia="Calibri" w:hAnsi="Century Gothic"/>
                <w:sz w:val="20"/>
                <w:szCs w:val="20"/>
                <w:lang w:val="en-US" w:eastAsia="en-AU"/>
              </w:rPr>
              <w:t xml:space="preserve"> </w:t>
            </w:r>
            <w:r w:rsidRPr="00351D40">
              <w:rPr>
                <w:rFonts w:ascii="Century Gothic" w:eastAsia="Calibri" w:hAnsi="Century Gothic"/>
                <w:sz w:val="20"/>
                <w:szCs w:val="20"/>
                <w:lang w:val="en-US" w:eastAsia="en-AU"/>
              </w:rPr>
              <w:t>.broker, .</w:t>
            </w:r>
            <w:proofErr w:type="spellStart"/>
            <w:r w:rsidRPr="00351D40">
              <w:rPr>
                <w:rFonts w:ascii="Century Gothic" w:eastAsia="Calibri" w:hAnsi="Century Gothic"/>
                <w:sz w:val="20"/>
                <w:szCs w:val="20"/>
                <w:lang w:val="en-US" w:eastAsia="en-AU"/>
              </w:rPr>
              <w:t>carinsurance</w:t>
            </w:r>
            <w:proofErr w:type="spellEnd"/>
            <w:r w:rsidRPr="00351D40">
              <w:rPr>
                <w:rFonts w:ascii="Century Gothic" w:eastAsia="Calibri" w:hAnsi="Century Gothic"/>
                <w:sz w:val="20"/>
                <w:szCs w:val="20"/>
                <w:lang w:val="en-US" w:eastAsia="en-AU"/>
              </w:rPr>
              <w:t>, .cars, .cloud, .courses, .</w:t>
            </w:r>
            <w:proofErr w:type="spellStart"/>
            <w:r w:rsidRPr="00351D40">
              <w:rPr>
                <w:rFonts w:ascii="Century Gothic" w:eastAsia="Calibri" w:hAnsi="Century Gothic"/>
                <w:sz w:val="20"/>
                <w:szCs w:val="20"/>
                <w:lang w:val="en-US" w:eastAsia="en-AU"/>
              </w:rPr>
              <w:t>cpa</w:t>
            </w:r>
            <w:proofErr w:type="spellEnd"/>
            <w:r w:rsidRPr="00351D40">
              <w:rPr>
                <w:rFonts w:ascii="Century Gothic" w:eastAsia="Calibri" w:hAnsi="Century Gothic"/>
                <w:sz w:val="20"/>
                <w:szCs w:val="20"/>
                <w:lang w:val="en-US" w:eastAsia="en-AU"/>
              </w:rPr>
              <w:t>, .cruise,</w:t>
            </w:r>
            <w:r>
              <w:rPr>
                <w:rFonts w:ascii="Century Gothic" w:eastAsia="Calibri" w:hAnsi="Century Gothic"/>
                <w:sz w:val="20"/>
                <w:szCs w:val="20"/>
                <w:lang w:val="en-US" w:eastAsia="en-AU"/>
              </w:rPr>
              <w:t xml:space="preserve"> </w:t>
            </w:r>
            <w:r w:rsidRPr="00351D40">
              <w:rPr>
                <w:rFonts w:ascii="Century Gothic" w:eastAsia="Calibri" w:hAnsi="Century Gothic"/>
                <w:sz w:val="20"/>
                <w:szCs w:val="20"/>
                <w:lang w:val="en-US" w:eastAsia="en-AU"/>
              </w:rPr>
              <w:t>.data, .</w:t>
            </w:r>
            <w:proofErr w:type="spellStart"/>
            <w:r w:rsidRPr="00351D40">
              <w:rPr>
                <w:rFonts w:ascii="Century Gothic" w:eastAsia="Calibri" w:hAnsi="Century Gothic"/>
                <w:sz w:val="20"/>
                <w:szCs w:val="20"/>
                <w:lang w:val="en-US" w:eastAsia="en-AU"/>
              </w:rPr>
              <w:t>dvr</w:t>
            </w:r>
            <w:proofErr w:type="spellEnd"/>
            <w:r w:rsidRPr="00351D40">
              <w:rPr>
                <w:rFonts w:ascii="Century Gothic" w:eastAsia="Calibri" w:hAnsi="Century Gothic"/>
                <w:sz w:val="20"/>
                <w:szCs w:val="20"/>
                <w:lang w:val="en-US" w:eastAsia="en-AU"/>
              </w:rPr>
              <w:t>, .</w:t>
            </w:r>
            <w:proofErr w:type="spellStart"/>
            <w:r w:rsidRPr="00351D40">
              <w:rPr>
                <w:rFonts w:ascii="Century Gothic" w:eastAsia="Calibri" w:hAnsi="Century Gothic"/>
                <w:sz w:val="20"/>
                <w:szCs w:val="20"/>
                <w:lang w:val="en-US" w:eastAsia="en-AU"/>
              </w:rPr>
              <w:t>financialaid</w:t>
            </w:r>
            <w:proofErr w:type="spellEnd"/>
            <w:r w:rsidRPr="00351D40">
              <w:rPr>
                <w:rFonts w:ascii="Century Gothic" w:eastAsia="Calibri" w:hAnsi="Century Gothic"/>
                <w:sz w:val="20"/>
                <w:szCs w:val="20"/>
                <w:lang w:val="en-US" w:eastAsia="en-AU"/>
              </w:rPr>
              <w:t>, .flowers, .food, .game, .grocery, .hair, .hotel, .hotels .insurance, .jewelry, .mail, .makeup, .map, .mobile, .motorcycles, .movie, .music, .news, .phone,</w:t>
            </w:r>
            <w:r>
              <w:rPr>
                <w:rFonts w:ascii="Century Gothic" w:eastAsia="Calibri" w:hAnsi="Century Gothic"/>
                <w:sz w:val="20"/>
                <w:szCs w:val="20"/>
                <w:lang w:val="en-US" w:eastAsia="en-AU"/>
              </w:rPr>
              <w:t xml:space="preserve"> </w:t>
            </w:r>
            <w:r w:rsidRPr="00351D40">
              <w:rPr>
                <w:rFonts w:ascii="Century Gothic" w:eastAsia="Calibri" w:hAnsi="Century Gothic"/>
                <w:sz w:val="20"/>
                <w:szCs w:val="20"/>
                <w:lang w:val="en-US" w:eastAsia="en-AU"/>
              </w:rPr>
              <w:t>.salon, .search, .shop, .show, .skin, .song, .store, .tennis,</w:t>
            </w:r>
            <w:r>
              <w:rPr>
                <w:rFonts w:ascii="Century Gothic" w:eastAsia="Calibri" w:hAnsi="Century Gothic"/>
                <w:sz w:val="20"/>
                <w:szCs w:val="20"/>
                <w:lang w:val="en-US" w:eastAsia="en-AU"/>
              </w:rPr>
              <w:t xml:space="preserve"> </w:t>
            </w:r>
            <w:r w:rsidRPr="00351D40">
              <w:rPr>
                <w:rFonts w:ascii="Century Gothic" w:eastAsia="Calibri" w:hAnsi="Century Gothic"/>
                <w:sz w:val="20"/>
                <w:szCs w:val="20"/>
                <w:lang w:val="en-US" w:eastAsia="en-AU"/>
              </w:rPr>
              <w:t>.theater, .theatre, .tires, .tunes, .video, .watches, .weather,</w:t>
            </w:r>
            <w:r>
              <w:rPr>
                <w:rFonts w:ascii="Century Gothic" w:eastAsia="Calibri" w:hAnsi="Century Gothic"/>
                <w:sz w:val="20"/>
                <w:szCs w:val="20"/>
                <w:lang w:val="en-US" w:eastAsia="en-AU"/>
              </w:rPr>
              <w:t xml:space="preserve"> </w:t>
            </w:r>
            <w:r w:rsidRPr="00351D40">
              <w:rPr>
                <w:rFonts w:ascii="Century Gothic" w:eastAsia="Calibri" w:hAnsi="Century Gothic"/>
                <w:sz w:val="20"/>
                <w:szCs w:val="20"/>
                <w:lang w:val="en-US" w:eastAsia="en-AU"/>
              </w:rPr>
              <w:t>.yachts, .</w:t>
            </w:r>
            <w:proofErr w:type="spellStart"/>
            <w:r w:rsidRPr="00351D40">
              <w:rPr>
                <w:rFonts w:ascii="Century Gothic" w:eastAsia="MS Gothic" w:hAnsi="Century Gothic" w:cs="MS Gothic"/>
                <w:sz w:val="20"/>
                <w:szCs w:val="20"/>
                <w:lang w:val="en-US" w:eastAsia="en-AU"/>
              </w:rPr>
              <w:t>クラウド</w:t>
            </w:r>
            <w:proofErr w:type="spellEnd"/>
            <w:r w:rsidRPr="00351D40">
              <w:rPr>
                <w:rFonts w:ascii="Century Gothic" w:eastAsia="Calibri" w:hAnsi="Century Gothic"/>
                <w:sz w:val="20"/>
                <w:szCs w:val="20"/>
                <w:lang w:val="en-US" w:eastAsia="en-AU"/>
              </w:rPr>
              <w:t xml:space="preserve"> [cloud], .</w:t>
            </w:r>
            <w:proofErr w:type="spellStart"/>
            <w:r w:rsidRPr="00351D40">
              <w:rPr>
                <w:rFonts w:ascii="Century Gothic" w:eastAsia="MS Gothic" w:hAnsi="Century Gothic" w:cs="MS Gothic"/>
                <w:sz w:val="20"/>
                <w:szCs w:val="20"/>
                <w:lang w:val="en-US" w:eastAsia="en-AU"/>
              </w:rPr>
              <w:t>ストア</w:t>
            </w:r>
            <w:proofErr w:type="spellEnd"/>
            <w:r w:rsidRPr="00351D40">
              <w:rPr>
                <w:rFonts w:ascii="Century Gothic" w:eastAsia="Calibri" w:hAnsi="Century Gothic"/>
                <w:sz w:val="20"/>
                <w:szCs w:val="20"/>
                <w:lang w:val="en-US" w:eastAsia="en-AU"/>
              </w:rPr>
              <w:t xml:space="preserve"> [store], .</w:t>
            </w:r>
            <w:proofErr w:type="spellStart"/>
            <w:r w:rsidRPr="00351D40">
              <w:rPr>
                <w:rFonts w:ascii="Century Gothic" w:eastAsia="MS Gothic" w:hAnsi="Century Gothic" w:cs="MS Gothic"/>
                <w:sz w:val="20"/>
                <w:szCs w:val="20"/>
                <w:lang w:val="en-US" w:eastAsia="en-AU"/>
              </w:rPr>
              <w:t>セール</w:t>
            </w:r>
            <w:proofErr w:type="spellEnd"/>
            <w:r w:rsidRPr="00351D40">
              <w:rPr>
                <w:rFonts w:ascii="Century Gothic" w:eastAsia="Calibri" w:hAnsi="Century Gothic"/>
                <w:sz w:val="20"/>
                <w:szCs w:val="20"/>
                <w:lang w:val="en-US" w:eastAsia="en-AU"/>
              </w:rPr>
              <w:t xml:space="preserve"> [sale],</w:t>
            </w:r>
          </w:p>
          <w:p w14:paraId="3AA77FEB" w14:textId="5B69FDD8" w:rsidR="00351D40" w:rsidRPr="00351D40" w:rsidRDefault="00351D40" w:rsidP="00351D40">
            <w:pPr>
              <w:autoSpaceDE w:val="0"/>
              <w:autoSpaceDN w:val="0"/>
              <w:adjustRightInd w:val="0"/>
              <w:rPr>
                <w:rFonts w:ascii="Century Gothic" w:eastAsia="Calibri" w:hAnsi="Century Gothic" w:cs="@w∆”˛"/>
                <w:sz w:val="20"/>
                <w:szCs w:val="20"/>
                <w:lang w:val="en-US" w:eastAsia="en-AU"/>
              </w:rPr>
            </w:pPr>
            <w:proofErr w:type="gramStart"/>
            <w:r w:rsidRPr="00351D40">
              <w:rPr>
                <w:rFonts w:ascii="Century Gothic" w:eastAsia="Calibri" w:hAnsi="Century Gothic"/>
                <w:sz w:val="20"/>
                <w:szCs w:val="20"/>
                <w:lang w:val="en-US" w:eastAsia="en-AU"/>
              </w:rPr>
              <w:t>.</w:t>
            </w:r>
            <w:proofErr w:type="spellStart"/>
            <w:r w:rsidRPr="00351D40">
              <w:rPr>
                <w:rFonts w:ascii="Century Gothic" w:eastAsia="MS Gothic" w:hAnsi="Century Gothic" w:cs="MS Gothic"/>
                <w:sz w:val="20"/>
                <w:szCs w:val="20"/>
                <w:lang w:val="en-US" w:eastAsia="en-AU"/>
              </w:rPr>
              <w:t>ファッション</w:t>
            </w:r>
            <w:proofErr w:type="spellEnd"/>
            <w:proofErr w:type="gramEnd"/>
            <w:r w:rsidRPr="00351D40">
              <w:rPr>
                <w:rFonts w:ascii="Century Gothic" w:eastAsia="Calibri" w:hAnsi="Century Gothic" w:cs="@w∆”˛"/>
                <w:sz w:val="20"/>
                <w:szCs w:val="20"/>
                <w:lang w:val="en-US" w:eastAsia="en-AU"/>
              </w:rPr>
              <w:t xml:space="preserve"> </w:t>
            </w:r>
            <w:r w:rsidRPr="00351D40">
              <w:rPr>
                <w:rFonts w:ascii="Century Gothic" w:eastAsia="Calibri" w:hAnsi="Century Gothic"/>
                <w:sz w:val="20"/>
                <w:szCs w:val="20"/>
                <w:lang w:val="en-US" w:eastAsia="en-AU"/>
              </w:rPr>
              <w:t>[fashion],</w:t>
            </w:r>
            <w:r w:rsidRPr="00351D40">
              <w:rPr>
                <w:rFonts w:ascii="Century Gothic" w:eastAsia="Calibri" w:hAnsi="Century Gothic" w:cs="@w∆”˛"/>
                <w:sz w:val="20"/>
                <w:szCs w:val="20"/>
                <w:lang w:val="en-US" w:eastAsia="en-AU"/>
              </w:rPr>
              <w:t xml:space="preserve"> </w:t>
            </w:r>
            <w:r w:rsidRPr="00351D40">
              <w:rPr>
                <w:rFonts w:ascii="Century Gothic" w:eastAsia="Calibri" w:hAnsi="Century Gothic"/>
                <w:sz w:val="20"/>
                <w:szCs w:val="20"/>
                <w:lang w:val="en-US" w:eastAsia="en-AU"/>
              </w:rPr>
              <w:t>.</w:t>
            </w:r>
            <w:proofErr w:type="spellStart"/>
            <w:r w:rsidRPr="00351D40">
              <w:rPr>
                <w:rFonts w:ascii="Century Gothic" w:eastAsia="MS Gothic" w:hAnsi="Century Gothic" w:cs="MS Gothic"/>
                <w:sz w:val="20"/>
                <w:szCs w:val="20"/>
                <w:lang w:val="en-US" w:eastAsia="en-AU"/>
              </w:rPr>
              <w:t>家電</w:t>
            </w:r>
            <w:proofErr w:type="spellEnd"/>
            <w:r w:rsidRPr="00351D40">
              <w:rPr>
                <w:rFonts w:ascii="Century Gothic" w:eastAsia="Calibri" w:hAnsi="Century Gothic"/>
                <w:sz w:val="20"/>
                <w:szCs w:val="20"/>
                <w:lang w:val="en-US" w:eastAsia="en-AU"/>
              </w:rPr>
              <w:t>[consumer</w:t>
            </w:r>
            <w:r w:rsidRPr="00351D40">
              <w:rPr>
                <w:rFonts w:ascii="Century Gothic" w:eastAsia="Calibri" w:hAnsi="Century Gothic" w:cs="@w∆”˛"/>
                <w:sz w:val="20"/>
                <w:szCs w:val="20"/>
                <w:lang w:val="en-US" w:eastAsia="en-AU"/>
              </w:rPr>
              <w:t xml:space="preserve"> </w:t>
            </w:r>
            <w:r w:rsidRPr="00351D40">
              <w:rPr>
                <w:rFonts w:ascii="Century Gothic" w:eastAsia="Calibri" w:hAnsi="Century Gothic"/>
                <w:sz w:val="20"/>
                <w:szCs w:val="20"/>
                <w:lang w:val="en-US" w:eastAsia="en-AU"/>
              </w:rPr>
              <w:t>electronics],</w:t>
            </w:r>
          </w:p>
          <w:p w14:paraId="1B2FDBB3" w14:textId="6203D5C4" w:rsidR="00351D40" w:rsidRPr="00351D40" w:rsidRDefault="00351D40" w:rsidP="00351D40">
            <w:pPr>
              <w:autoSpaceDE w:val="0"/>
              <w:autoSpaceDN w:val="0"/>
              <w:adjustRightInd w:val="0"/>
              <w:rPr>
                <w:rFonts w:ascii="Century Gothic" w:eastAsia="Calibri" w:hAnsi="Century Gothic" w:cs="@w∆”˛"/>
                <w:sz w:val="20"/>
                <w:szCs w:val="20"/>
                <w:lang w:val="en-US" w:eastAsia="en-AU"/>
              </w:rPr>
            </w:pPr>
            <w:proofErr w:type="gramStart"/>
            <w:r w:rsidRPr="00351D40">
              <w:rPr>
                <w:rFonts w:ascii="Century Gothic" w:eastAsia="Calibri" w:hAnsi="Century Gothic"/>
                <w:sz w:val="20"/>
                <w:szCs w:val="20"/>
                <w:lang w:val="en-US" w:eastAsia="en-AU"/>
              </w:rPr>
              <w:lastRenderedPageBreak/>
              <w:t>.</w:t>
            </w:r>
            <w:proofErr w:type="spellStart"/>
            <w:r w:rsidRPr="00351D40">
              <w:rPr>
                <w:rFonts w:ascii="Century Gothic" w:eastAsia="MS Gothic" w:hAnsi="Century Gothic" w:cs="MS Gothic"/>
                <w:sz w:val="20"/>
                <w:szCs w:val="20"/>
                <w:lang w:val="en-US" w:eastAsia="en-AU"/>
              </w:rPr>
              <w:t>手表</w:t>
            </w:r>
            <w:proofErr w:type="spellEnd"/>
            <w:proofErr w:type="gramEnd"/>
            <w:r w:rsidRPr="00351D40">
              <w:rPr>
                <w:rFonts w:ascii="Century Gothic" w:eastAsia="Calibri" w:hAnsi="Century Gothic" w:cs="@w∆”˛"/>
                <w:sz w:val="20"/>
                <w:szCs w:val="20"/>
                <w:lang w:val="en-US" w:eastAsia="en-AU"/>
              </w:rPr>
              <w:t xml:space="preserve"> </w:t>
            </w:r>
            <w:r w:rsidRPr="00351D40">
              <w:rPr>
                <w:rFonts w:ascii="Century Gothic" w:eastAsia="Calibri" w:hAnsi="Century Gothic"/>
                <w:sz w:val="20"/>
                <w:szCs w:val="20"/>
                <w:lang w:val="en-US" w:eastAsia="en-AU"/>
              </w:rPr>
              <w:t>[watches],</w:t>
            </w:r>
            <w:r w:rsidRPr="00351D40">
              <w:rPr>
                <w:rFonts w:ascii="Century Gothic" w:eastAsia="Calibri" w:hAnsi="Century Gothic" w:cs="@w∆”˛"/>
                <w:sz w:val="20"/>
                <w:szCs w:val="20"/>
                <w:lang w:val="en-US" w:eastAsia="en-AU"/>
              </w:rPr>
              <w:t xml:space="preserve"> </w:t>
            </w:r>
            <w:r w:rsidRPr="00351D40">
              <w:rPr>
                <w:rFonts w:ascii="Century Gothic" w:eastAsia="Calibri" w:hAnsi="Century Gothic"/>
                <w:sz w:val="20"/>
                <w:szCs w:val="20"/>
                <w:lang w:val="en-US" w:eastAsia="en-AU"/>
              </w:rPr>
              <w:t>.</w:t>
            </w:r>
            <w:proofErr w:type="spellStart"/>
            <w:r w:rsidRPr="00351D40">
              <w:rPr>
                <w:rFonts w:ascii="Century Gothic" w:eastAsia="MS Gothic" w:hAnsi="Century Gothic" w:cs="MS Gothic"/>
                <w:sz w:val="20"/>
                <w:szCs w:val="20"/>
                <w:lang w:val="en-US" w:eastAsia="en-AU"/>
              </w:rPr>
              <w:t>書籍</w:t>
            </w:r>
            <w:proofErr w:type="spellEnd"/>
            <w:r w:rsidRPr="00351D40">
              <w:rPr>
                <w:rFonts w:ascii="Century Gothic" w:eastAsia="Calibri" w:hAnsi="Century Gothic" w:cs="@w∆”˛"/>
                <w:sz w:val="20"/>
                <w:szCs w:val="20"/>
                <w:lang w:val="en-US" w:eastAsia="en-AU"/>
              </w:rPr>
              <w:t xml:space="preserve"> </w:t>
            </w:r>
            <w:r w:rsidRPr="00351D40">
              <w:rPr>
                <w:rFonts w:ascii="Century Gothic" w:eastAsia="Calibri" w:hAnsi="Century Gothic"/>
                <w:sz w:val="20"/>
                <w:szCs w:val="20"/>
                <w:lang w:val="en-US" w:eastAsia="en-AU"/>
              </w:rPr>
              <w:t>[book],</w:t>
            </w:r>
            <w:r w:rsidRPr="00351D40">
              <w:rPr>
                <w:rFonts w:ascii="Century Gothic" w:eastAsia="Calibri" w:hAnsi="Century Gothic" w:cs="@w∆”˛"/>
                <w:sz w:val="20"/>
                <w:szCs w:val="20"/>
                <w:lang w:val="en-US" w:eastAsia="en-AU"/>
              </w:rPr>
              <w:t xml:space="preserve"> </w:t>
            </w:r>
            <w:r w:rsidRPr="00351D40">
              <w:rPr>
                <w:rFonts w:ascii="Century Gothic" w:eastAsia="Calibri" w:hAnsi="Century Gothic"/>
                <w:sz w:val="20"/>
                <w:szCs w:val="20"/>
                <w:lang w:val="en-US" w:eastAsia="en-AU"/>
              </w:rPr>
              <w:t>.</w:t>
            </w:r>
            <w:proofErr w:type="spellStart"/>
            <w:r w:rsidRPr="00351D40">
              <w:rPr>
                <w:rFonts w:ascii="Century Gothic" w:eastAsia="MS Gothic" w:hAnsi="Century Gothic" w:cs="MS Gothic"/>
                <w:sz w:val="20"/>
                <w:szCs w:val="20"/>
                <w:lang w:val="en-US" w:eastAsia="en-AU"/>
              </w:rPr>
              <w:t>珠宝</w:t>
            </w:r>
            <w:proofErr w:type="spellEnd"/>
            <w:r w:rsidRPr="00351D40">
              <w:rPr>
                <w:rFonts w:ascii="Century Gothic" w:eastAsia="Calibri" w:hAnsi="Century Gothic" w:cs="@w∆”˛"/>
                <w:sz w:val="20"/>
                <w:szCs w:val="20"/>
                <w:lang w:val="en-US" w:eastAsia="en-AU"/>
              </w:rPr>
              <w:t xml:space="preserve"> </w:t>
            </w:r>
            <w:r w:rsidRPr="00351D40">
              <w:rPr>
                <w:rFonts w:ascii="Century Gothic" w:eastAsia="Calibri" w:hAnsi="Century Gothic"/>
                <w:sz w:val="20"/>
                <w:szCs w:val="20"/>
                <w:lang w:val="en-US" w:eastAsia="en-AU"/>
              </w:rPr>
              <w:t>[jewelry],</w:t>
            </w:r>
            <w:r w:rsidRPr="00351D40">
              <w:rPr>
                <w:rFonts w:ascii="Century Gothic" w:eastAsia="Calibri" w:hAnsi="Century Gothic" w:cs="@w∆”˛"/>
                <w:sz w:val="20"/>
                <w:szCs w:val="20"/>
                <w:lang w:val="en-US" w:eastAsia="en-AU"/>
              </w:rPr>
              <w:t xml:space="preserve"> </w:t>
            </w:r>
            <w:r w:rsidRPr="00351D40">
              <w:rPr>
                <w:rFonts w:ascii="Century Gothic" w:eastAsia="Calibri" w:hAnsi="Century Gothic"/>
                <w:sz w:val="20"/>
                <w:szCs w:val="20"/>
                <w:lang w:val="en-US" w:eastAsia="en-AU"/>
              </w:rPr>
              <w:t>.</w:t>
            </w:r>
            <w:proofErr w:type="spellStart"/>
            <w:r w:rsidRPr="00351D40">
              <w:rPr>
                <w:rFonts w:ascii="Century Gothic" w:eastAsia="MS Gothic" w:hAnsi="Century Gothic" w:cs="MS Gothic"/>
                <w:sz w:val="20"/>
                <w:szCs w:val="20"/>
                <w:lang w:val="en-US" w:eastAsia="en-AU"/>
              </w:rPr>
              <w:t>通販</w:t>
            </w:r>
            <w:proofErr w:type="spellEnd"/>
          </w:p>
          <w:p w14:paraId="0F2C45B5" w14:textId="77777777" w:rsidR="00351D40" w:rsidRPr="00351D40" w:rsidRDefault="00351D40" w:rsidP="00351D40">
            <w:pPr>
              <w:autoSpaceDE w:val="0"/>
              <w:autoSpaceDN w:val="0"/>
              <w:adjustRightInd w:val="0"/>
              <w:rPr>
                <w:rFonts w:ascii="Century Gothic" w:eastAsia="Calibri" w:hAnsi="Century Gothic"/>
                <w:sz w:val="20"/>
                <w:szCs w:val="20"/>
                <w:lang w:val="en-US" w:eastAsia="en-AU"/>
              </w:rPr>
            </w:pPr>
            <w:r w:rsidRPr="00351D40">
              <w:rPr>
                <w:rFonts w:ascii="Century Gothic" w:eastAsia="Calibri" w:hAnsi="Century Gothic"/>
                <w:sz w:val="20"/>
                <w:szCs w:val="20"/>
                <w:lang w:val="en-US" w:eastAsia="en-AU"/>
              </w:rPr>
              <w:t>[online shopping]</w:t>
            </w:r>
            <w:proofErr w:type="gramStart"/>
            <w:r w:rsidRPr="00351D40">
              <w:rPr>
                <w:rFonts w:ascii="Century Gothic" w:eastAsia="Calibri" w:hAnsi="Century Gothic"/>
                <w:sz w:val="20"/>
                <w:szCs w:val="20"/>
                <w:lang w:val="en-US" w:eastAsia="en-AU"/>
              </w:rPr>
              <w:t>, .</w:t>
            </w:r>
            <w:proofErr w:type="spellStart"/>
            <w:r w:rsidRPr="00351D40">
              <w:rPr>
                <w:rFonts w:ascii="Century Gothic" w:eastAsia="MS Gothic" w:hAnsi="Century Gothic" w:cs="MS Gothic"/>
                <w:sz w:val="20"/>
                <w:szCs w:val="20"/>
                <w:lang w:val="en-US" w:eastAsia="en-AU"/>
              </w:rPr>
              <w:t>食品</w:t>
            </w:r>
            <w:proofErr w:type="spellEnd"/>
            <w:proofErr w:type="gramEnd"/>
            <w:r w:rsidRPr="00351D40">
              <w:rPr>
                <w:rFonts w:ascii="Century Gothic" w:eastAsia="MS Gothic" w:hAnsi="Century Gothic" w:cs="MS Gothic"/>
                <w:sz w:val="20"/>
                <w:szCs w:val="20"/>
                <w:lang w:val="en-US" w:eastAsia="en-AU"/>
              </w:rPr>
              <w:t xml:space="preserve"> </w:t>
            </w:r>
            <w:r w:rsidRPr="00351D40">
              <w:rPr>
                <w:rFonts w:ascii="Century Gothic" w:eastAsia="Calibri" w:hAnsi="Century Gothic"/>
                <w:sz w:val="20"/>
                <w:szCs w:val="20"/>
                <w:lang w:val="en-US" w:eastAsia="en-AU"/>
              </w:rPr>
              <w:t>[food]</w:t>
            </w:r>
          </w:p>
          <w:p w14:paraId="4B0BCF35" w14:textId="742A2076" w:rsidR="00351D40" w:rsidRPr="00351D40" w:rsidRDefault="00351D40" w:rsidP="00351D40">
            <w:pPr>
              <w:autoSpaceDE w:val="0"/>
              <w:autoSpaceDN w:val="0"/>
              <w:adjustRightInd w:val="0"/>
              <w:rPr>
                <w:rFonts w:eastAsia="Calibri"/>
                <w:sz w:val="22"/>
                <w:szCs w:val="22"/>
                <w:lang w:val="en-US" w:eastAsia="en-AU"/>
              </w:rPr>
            </w:pPr>
          </w:p>
        </w:tc>
      </w:tr>
      <w:tr w:rsidR="0058272E" w14:paraId="091E769A" w14:textId="77777777" w:rsidTr="00EC2424">
        <w:tc>
          <w:tcPr>
            <w:tcW w:w="5104" w:type="dxa"/>
          </w:tcPr>
          <w:p w14:paraId="2CBD43EF" w14:textId="4CE17141" w:rsidR="0058272E" w:rsidRDefault="0058272E" w:rsidP="0058272E">
            <w:pPr>
              <w:pStyle w:val="BodyText"/>
              <w:ind w:right="545"/>
              <w:jc w:val="left"/>
              <w:rPr>
                <w:color w:val="000000"/>
                <w:szCs w:val="20"/>
              </w:rPr>
            </w:pPr>
            <w:r>
              <w:rPr>
                <w:color w:val="000000"/>
                <w:szCs w:val="20"/>
              </w:rPr>
              <w:lastRenderedPageBreak/>
              <w:t>1.7.4 String Similarity</w:t>
            </w:r>
          </w:p>
        </w:tc>
        <w:tc>
          <w:tcPr>
            <w:tcW w:w="5528" w:type="dxa"/>
          </w:tcPr>
          <w:p w14:paraId="73E3E6E9" w14:textId="77777777" w:rsidR="0058272E" w:rsidRDefault="0058272E" w:rsidP="00E64914">
            <w:pPr>
              <w:pStyle w:val="BodyText"/>
              <w:ind w:right="545"/>
              <w:rPr>
                <w:color w:val="000000"/>
                <w:szCs w:val="20"/>
              </w:rPr>
            </w:pPr>
          </w:p>
        </w:tc>
      </w:tr>
      <w:tr w:rsidR="0058272E" w14:paraId="767711F1" w14:textId="77777777" w:rsidTr="00EC2424">
        <w:tc>
          <w:tcPr>
            <w:tcW w:w="5104" w:type="dxa"/>
          </w:tcPr>
          <w:p w14:paraId="245F23A6" w14:textId="1D94FE0B" w:rsidR="0058272E" w:rsidRDefault="0058272E" w:rsidP="0058272E">
            <w:pPr>
              <w:pStyle w:val="BodyText"/>
              <w:ind w:right="545"/>
              <w:jc w:val="left"/>
              <w:rPr>
                <w:color w:val="000000"/>
                <w:szCs w:val="20"/>
              </w:rPr>
            </w:pPr>
            <w:r>
              <w:rPr>
                <w:color w:val="000000"/>
                <w:szCs w:val="20"/>
              </w:rPr>
              <w:t>1.7.5 IDNs</w:t>
            </w:r>
          </w:p>
        </w:tc>
        <w:tc>
          <w:tcPr>
            <w:tcW w:w="5528" w:type="dxa"/>
          </w:tcPr>
          <w:p w14:paraId="70E75A10" w14:textId="77777777" w:rsidR="0058272E" w:rsidRDefault="0058272E" w:rsidP="00E64914">
            <w:pPr>
              <w:pStyle w:val="BodyText"/>
              <w:ind w:right="545"/>
              <w:rPr>
                <w:color w:val="000000"/>
                <w:szCs w:val="20"/>
              </w:rPr>
            </w:pPr>
          </w:p>
        </w:tc>
      </w:tr>
      <w:tr w:rsidR="0058272E" w14:paraId="7E2AF44C" w14:textId="77777777" w:rsidTr="00EC2424">
        <w:tc>
          <w:tcPr>
            <w:tcW w:w="5104" w:type="dxa"/>
          </w:tcPr>
          <w:p w14:paraId="7DFA26E7" w14:textId="638E1E2F" w:rsidR="0058272E" w:rsidRDefault="0058272E" w:rsidP="0058272E">
            <w:pPr>
              <w:pStyle w:val="BodyText"/>
              <w:ind w:right="545"/>
              <w:jc w:val="left"/>
              <w:rPr>
                <w:color w:val="000000"/>
                <w:szCs w:val="20"/>
              </w:rPr>
            </w:pPr>
            <w:r>
              <w:rPr>
                <w:color w:val="000000"/>
                <w:szCs w:val="20"/>
              </w:rPr>
              <w:t>1.7.6 Security and Stability</w:t>
            </w:r>
          </w:p>
        </w:tc>
        <w:tc>
          <w:tcPr>
            <w:tcW w:w="5528" w:type="dxa"/>
          </w:tcPr>
          <w:p w14:paraId="00B36B60" w14:textId="77777777" w:rsidR="0058272E" w:rsidRDefault="0058272E" w:rsidP="00E64914">
            <w:pPr>
              <w:pStyle w:val="BodyText"/>
              <w:ind w:right="545"/>
              <w:rPr>
                <w:color w:val="000000"/>
                <w:szCs w:val="20"/>
              </w:rPr>
            </w:pPr>
          </w:p>
        </w:tc>
      </w:tr>
      <w:tr w:rsidR="0058272E" w14:paraId="5ACBC7DC" w14:textId="77777777" w:rsidTr="00EC2424">
        <w:tc>
          <w:tcPr>
            <w:tcW w:w="5104" w:type="dxa"/>
          </w:tcPr>
          <w:p w14:paraId="216E9F9B" w14:textId="5491D62E" w:rsidR="0058272E" w:rsidRDefault="0058272E" w:rsidP="0058272E">
            <w:pPr>
              <w:pStyle w:val="BodyText"/>
              <w:ind w:right="545"/>
              <w:jc w:val="center"/>
              <w:rPr>
                <w:color w:val="000000"/>
                <w:szCs w:val="20"/>
              </w:rPr>
            </w:pPr>
            <w:r>
              <w:rPr>
                <w:color w:val="000000"/>
                <w:szCs w:val="20"/>
              </w:rPr>
              <w:t>Dispute Proceedings</w:t>
            </w:r>
          </w:p>
        </w:tc>
        <w:tc>
          <w:tcPr>
            <w:tcW w:w="5528" w:type="dxa"/>
          </w:tcPr>
          <w:p w14:paraId="2BEDBF2C" w14:textId="77777777" w:rsidR="0058272E" w:rsidRDefault="0058272E" w:rsidP="00E64914">
            <w:pPr>
              <w:pStyle w:val="BodyText"/>
              <w:ind w:right="545"/>
              <w:rPr>
                <w:color w:val="000000"/>
                <w:szCs w:val="20"/>
              </w:rPr>
            </w:pPr>
          </w:p>
        </w:tc>
      </w:tr>
      <w:tr w:rsidR="0058272E" w14:paraId="5BAF2EED" w14:textId="77777777" w:rsidTr="00EC2424">
        <w:tc>
          <w:tcPr>
            <w:tcW w:w="5104" w:type="dxa"/>
          </w:tcPr>
          <w:p w14:paraId="4BFD7C78" w14:textId="581AD638" w:rsidR="0058272E" w:rsidRDefault="0058272E" w:rsidP="0058272E">
            <w:pPr>
              <w:pStyle w:val="BodyText"/>
              <w:ind w:right="545"/>
              <w:jc w:val="left"/>
              <w:rPr>
                <w:color w:val="000000"/>
                <w:szCs w:val="20"/>
              </w:rPr>
            </w:pPr>
            <w:r>
              <w:rPr>
                <w:color w:val="000000"/>
                <w:szCs w:val="20"/>
              </w:rPr>
              <w:t>1.8.1 Objections</w:t>
            </w:r>
          </w:p>
        </w:tc>
        <w:tc>
          <w:tcPr>
            <w:tcW w:w="5528" w:type="dxa"/>
          </w:tcPr>
          <w:p w14:paraId="569CE2A1" w14:textId="77777777" w:rsidR="0058272E" w:rsidRDefault="0058272E" w:rsidP="00E64914">
            <w:pPr>
              <w:pStyle w:val="BodyText"/>
              <w:ind w:right="545"/>
              <w:rPr>
                <w:color w:val="000000"/>
                <w:szCs w:val="20"/>
              </w:rPr>
            </w:pPr>
          </w:p>
        </w:tc>
      </w:tr>
      <w:tr w:rsidR="0058272E" w14:paraId="5C463E8E" w14:textId="77777777" w:rsidTr="00EC2424">
        <w:tc>
          <w:tcPr>
            <w:tcW w:w="5104" w:type="dxa"/>
          </w:tcPr>
          <w:p w14:paraId="2C897939" w14:textId="6DD6DB69" w:rsidR="0058272E" w:rsidRDefault="0058272E" w:rsidP="0058272E">
            <w:pPr>
              <w:pStyle w:val="BodyText"/>
              <w:ind w:right="545"/>
              <w:jc w:val="left"/>
              <w:rPr>
                <w:color w:val="000000"/>
                <w:szCs w:val="20"/>
              </w:rPr>
            </w:pPr>
            <w:r>
              <w:rPr>
                <w:color w:val="000000"/>
                <w:szCs w:val="20"/>
              </w:rPr>
              <w:t>1.8.2 Accountability Mechanisms</w:t>
            </w:r>
          </w:p>
        </w:tc>
        <w:tc>
          <w:tcPr>
            <w:tcW w:w="5528" w:type="dxa"/>
          </w:tcPr>
          <w:p w14:paraId="30FC5B45" w14:textId="77777777" w:rsidR="0058272E" w:rsidRDefault="0058272E" w:rsidP="00E64914">
            <w:pPr>
              <w:pStyle w:val="BodyText"/>
              <w:ind w:right="545"/>
              <w:rPr>
                <w:color w:val="000000"/>
                <w:szCs w:val="20"/>
              </w:rPr>
            </w:pPr>
          </w:p>
        </w:tc>
      </w:tr>
      <w:tr w:rsidR="0058272E" w14:paraId="21D2CA79" w14:textId="77777777" w:rsidTr="00EC2424">
        <w:tc>
          <w:tcPr>
            <w:tcW w:w="5104" w:type="dxa"/>
          </w:tcPr>
          <w:p w14:paraId="5654177B" w14:textId="5703EF2E" w:rsidR="0058272E" w:rsidRDefault="0058272E" w:rsidP="0058272E">
            <w:pPr>
              <w:pStyle w:val="BodyText"/>
              <w:ind w:right="545"/>
              <w:jc w:val="center"/>
              <w:rPr>
                <w:color w:val="000000"/>
                <w:szCs w:val="20"/>
              </w:rPr>
            </w:pPr>
            <w:r>
              <w:rPr>
                <w:color w:val="000000"/>
                <w:szCs w:val="20"/>
              </w:rPr>
              <w:t>String Contention Resolution</w:t>
            </w:r>
          </w:p>
        </w:tc>
        <w:tc>
          <w:tcPr>
            <w:tcW w:w="5528" w:type="dxa"/>
          </w:tcPr>
          <w:p w14:paraId="7315AE76" w14:textId="77777777" w:rsidR="0058272E" w:rsidRDefault="0058272E" w:rsidP="00E64914">
            <w:pPr>
              <w:pStyle w:val="BodyText"/>
              <w:ind w:right="545"/>
              <w:rPr>
                <w:color w:val="000000"/>
                <w:szCs w:val="20"/>
              </w:rPr>
            </w:pPr>
          </w:p>
        </w:tc>
      </w:tr>
      <w:tr w:rsidR="0058272E" w14:paraId="6C4356C0" w14:textId="77777777" w:rsidTr="00EC2424">
        <w:tc>
          <w:tcPr>
            <w:tcW w:w="5104" w:type="dxa"/>
          </w:tcPr>
          <w:p w14:paraId="55448CF8" w14:textId="07485C0F" w:rsidR="0058272E" w:rsidRDefault="0058272E" w:rsidP="0058272E">
            <w:pPr>
              <w:pStyle w:val="BodyText"/>
              <w:ind w:right="545"/>
              <w:jc w:val="left"/>
              <w:rPr>
                <w:color w:val="000000"/>
                <w:szCs w:val="20"/>
              </w:rPr>
            </w:pPr>
            <w:r>
              <w:rPr>
                <w:color w:val="000000"/>
                <w:szCs w:val="20"/>
              </w:rPr>
              <w:t>1.9.1 Community Applications</w:t>
            </w:r>
          </w:p>
        </w:tc>
        <w:tc>
          <w:tcPr>
            <w:tcW w:w="5528" w:type="dxa"/>
          </w:tcPr>
          <w:p w14:paraId="41E0E87A" w14:textId="77777777" w:rsidR="0058272E" w:rsidRDefault="0058272E" w:rsidP="00E64914">
            <w:pPr>
              <w:pStyle w:val="BodyText"/>
              <w:ind w:right="545"/>
              <w:rPr>
                <w:color w:val="000000"/>
                <w:szCs w:val="20"/>
              </w:rPr>
            </w:pPr>
          </w:p>
        </w:tc>
      </w:tr>
      <w:tr w:rsidR="0058272E" w14:paraId="3DE227BD" w14:textId="77777777" w:rsidTr="00EC2424">
        <w:tc>
          <w:tcPr>
            <w:tcW w:w="5104" w:type="dxa"/>
          </w:tcPr>
          <w:p w14:paraId="5EBFC399" w14:textId="2E56C2A8" w:rsidR="0058272E" w:rsidRDefault="0058272E" w:rsidP="0058272E">
            <w:pPr>
              <w:pStyle w:val="BodyText"/>
              <w:ind w:right="545"/>
              <w:jc w:val="center"/>
              <w:rPr>
                <w:color w:val="000000"/>
                <w:szCs w:val="20"/>
              </w:rPr>
            </w:pPr>
            <w:r>
              <w:rPr>
                <w:color w:val="000000"/>
                <w:szCs w:val="20"/>
              </w:rPr>
              <w:t>Contracting</w:t>
            </w:r>
          </w:p>
        </w:tc>
        <w:tc>
          <w:tcPr>
            <w:tcW w:w="5528" w:type="dxa"/>
          </w:tcPr>
          <w:p w14:paraId="7DBFB07A" w14:textId="77777777" w:rsidR="0058272E" w:rsidRDefault="0058272E" w:rsidP="00E64914">
            <w:pPr>
              <w:pStyle w:val="BodyText"/>
              <w:ind w:right="545"/>
              <w:rPr>
                <w:color w:val="000000"/>
                <w:szCs w:val="20"/>
              </w:rPr>
            </w:pPr>
          </w:p>
        </w:tc>
      </w:tr>
      <w:tr w:rsidR="0058272E" w14:paraId="41423E99" w14:textId="77777777" w:rsidTr="00EC2424">
        <w:tc>
          <w:tcPr>
            <w:tcW w:w="5104" w:type="dxa"/>
          </w:tcPr>
          <w:p w14:paraId="1D4F1ACE" w14:textId="22EDE0C4" w:rsidR="0058272E" w:rsidRDefault="0058272E" w:rsidP="0058272E">
            <w:pPr>
              <w:pStyle w:val="BodyText"/>
              <w:ind w:right="545"/>
              <w:jc w:val="left"/>
              <w:rPr>
                <w:color w:val="000000"/>
                <w:szCs w:val="20"/>
              </w:rPr>
            </w:pPr>
            <w:r>
              <w:rPr>
                <w:color w:val="000000"/>
                <w:szCs w:val="20"/>
              </w:rPr>
              <w:t>1.10.1.2 IGO/INGO Protections</w:t>
            </w:r>
          </w:p>
        </w:tc>
        <w:tc>
          <w:tcPr>
            <w:tcW w:w="5528" w:type="dxa"/>
          </w:tcPr>
          <w:p w14:paraId="7EC406B5" w14:textId="77777777" w:rsidR="0058272E" w:rsidRDefault="0058272E" w:rsidP="00E64914">
            <w:pPr>
              <w:pStyle w:val="BodyText"/>
              <w:ind w:right="545"/>
              <w:rPr>
                <w:color w:val="000000"/>
                <w:szCs w:val="20"/>
              </w:rPr>
            </w:pPr>
          </w:p>
        </w:tc>
      </w:tr>
      <w:tr w:rsidR="0058272E" w14:paraId="0F012F4E" w14:textId="77777777" w:rsidTr="00EC2424">
        <w:tc>
          <w:tcPr>
            <w:tcW w:w="5104" w:type="dxa"/>
          </w:tcPr>
          <w:p w14:paraId="7557D0E1" w14:textId="06470D44" w:rsidR="0058272E" w:rsidRDefault="0058272E" w:rsidP="0058272E">
            <w:pPr>
              <w:pStyle w:val="BodyText"/>
              <w:ind w:right="545"/>
              <w:jc w:val="center"/>
              <w:rPr>
                <w:color w:val="000000"/>
                <w:szCs w:val="20"/>
              </w:rPr>
            </w:pPr>
            <w:r>
              <w:rPr>
                <w:color w:val="000000"/>
                <w:szCs w:val="20"/>
              </w:rPr>
              <w:t>Post-Delegation</w:t>
            </w:r>
          </w:p>
        </w:tc>
        <w:tc>
          <w:tcPr>
            <w:tcW w:w="5528" w:type="dxa"/>
          </w:tcPr>
          <w:p w14:paraId="44F53BBA" w14:textId="77777777" w:rsidR="0058272E" w:rsidRDefault="0058272E" w:rsidP="00E64914">
            <w:pPr>
              <w:pStyle w:val="BodyText"/>
              <w:ind w:right="545"/>
              <w:rPr>
                <w:color w:val="000000"/>
                <w:szCs w:val="20"/>
              </w:rPr>
            </w:pPr>
          </w:p>
        </w:tc>
      </w:tr>
    </w:tbl>
    <w:p w14:paraId="77A79B57" w14:textId="77777777" w:rsidR="001D6638" w:rsidRDefault="001D6638" w:rsidP="00E64914">
      <w:pPr>
        <w:pStyle w:val="BodyText"/>
        <w:ind w:right="545"/>
        <w:rPr>
          <w:color w:val="000000"/>
          <w:szCs w:val="20"/>
        </w:rPr>
      </w:pPr>
    </w:p>
    <w:p w14:paraId="3324B5B4" w14:textId="45D98AE0" w:rsidR="00517504" w:rsidRPr="00D57B30" w:rsidRDefault="00517504" w:rsidP="00517504">
      <w:pPr>
        <w:pStyle w:val="Heading1"/>
        <w:ind w:right="545"/>
        <w:jc w:val="both"/>
        <w:rPr>
          <w:color w:val="1F4E79" w:themeColor="accent1" w:themeShade="80"/>
        </w:rPr>
      </w:pPr>
      <w:r>
        <w:rPr>
          <w:color w:val="1F4E79" w:themeColor="accent1" w:themeShade="80"/>
        </w:rPr>
        <w:lastRenderedPageBreak/>
        <w:t>ATTACHMENT B: Input from GAC Members/Observers to Subsequent Procedures PDP Work Track 5 – 8 June 2018</w:t>
      </w:r>
    </w:p>
    <w:p w14:paraId="16B6A47D" w14:textId="77777777" w:rsidR="00517504" w:rsidRDefault="00517504" w:rsidP="00517504"/>
    <w:p w14:paraId="6BCF90E2" w14:textId="77777777" w:rsidR="00517504" w:rsidRDefault="00517504" w:rsidP="00517504"/>
    <w:tbl>
      <w:tblPr>
        <w:tblStyle w:val="TableGrid"/>
        <w:tblW w:w="0" w:type="auto"/>
        <w:tblLook w:val="04A0" w:firstRow="1" w:lastRow="0" w:firstColumn="1" w:lastColumn="0" w:noHBand="0" w:noVBand="1"/>
      </w:tblPr>
      <w:tblGrid>
        <w:gridCol w:w="9607"/>
      </w:tblGrid>
      <w:tr w:rsidR="00517504" w14:paraId="6E8A9C25" w14:textId="77777777" w:rsidTr="00F755F2">
        <w:tc>
          <w:tcPr>
            <w:tcW w:w="15696" w:type="dxa"/>
            <w:shd w:val="clear" w:color="auto" w:fill="BDD6EE" w:themeFill="accent1" w:themeFillTint="66"/>
          </w:tcPr>
          <w:p w14:paraId="14F62324" w14:textId="77777777" w:rsidR="00517504" w:rsidRDefault="00517504" w:rsidP="0006617E">
            <w:pPr>
              <w:pStyle w:val="ListParagraph"/>
              <w:numPr>
                <w:ilvl w:val="0"/>
                <w:numId w:val="13"/>
              </w:numPr>
              <w:spacing w:after="0" w:line="240" w:lineRule="auto"/>
              <w:contextualSpacing/>
              <w:jc w:val="center"/>
            </w:pPr>
            <w:r>
              <w:t>CURRENT GAC CONSENSUS POSITION (for information)</w:t>
            </w:r>
            <w:r>
              <w:rPr>
                <w:rStyle w:val="FootnoteReference"/>
              </w:rPr>
              <w:footnoteReference w:id="2"/>
            </w:r>
          </w:p>
          <w:p w14:paraId="41AEEB6D" w14:textId="77777777" w:rsidR="00517504" w:rsidRDefault="00517504" w:rsidP="00F755F2"/>
        </w:tc>
      </w:tr>
      <w:tr w:rsidR="00517504" w:rsidRPr="006830D9" w14:paraId="50C8DC2D" w14:textId="77777777" w:rsidTr="00F755F2">
        <w:tc>
          <w:tcPr>
            <w:tcW w:w="15696" w:type="dxa"/>
          </w:tcPr>
          <w:p w14:paraId="569538B1" w14:textId="77777777" w:rsidR="00517504" w:rsidRDefault="00517504" w:rsidP="00F755F2">
            <w:pPr>
              <w:rPr>
                <w:sz w:val="20"/>
                <w:szCs w:val="20"/>
              </w:rPr>
            </w:pPr>
          </w:p>
          <w:p w14:paraId="35ACC4E1" w14:textId="77777777" w:rsidR="00517504" w:rsidRDefault="00FA1A40" w:rsidP="00F755F2">
            <w:pPr>
              <w:rPr>
                <w:sz w:val="20"/>
                <w:szCs w:val="20"/>
              </w:rPr>
            </w:pPr>
            <w:hyperlink r:id="rId10" w:history="1">
              <w:r w:rsidR="00517504" w:rsidRPr="00D47154">
                <w:rPr>
                  <w:rStyle w:val="Hyperlink"/>
                  <w:sz w:val="20"/>
                  <w:szCs w:val="20"/>
                </w:rPr>
                <w:t>GAC Principles and Guidelines for the Delegation and Administration of Country Code Top Level Domains (2005)</w:t>
              </w:r>
            </w:hyperlink>
            <w:r w:rsidR="00517504" w:rsidRPr="00D447ED">
              <w:rPr>
                <w:sz w:val="20"/>
                <w:szCs w:val="20"/>
              </w:rPr>
              <w:t>, paragraphs 4.1.1.,</w:t>
            </w:r>
            <w:r w:rsidR="00517504">
              <w:rPr>
                <w:sz w:val="20"/>
                <w:szCs w:val="20"/>
              </w:rPr>
              <w:t xml:space="preserve"> 4.1.2. and 8.3</w:t>
            </w:r>
          </w:p>
          <w:p w14:paraId="4009B8C4" w14:textId="77777777" w:rsidR="00517504" w:rsidRPr="002B0118" w:rsidRDefault="00517504" w:rsidP="0006617E">
            <w:pPr>
              <w:pStyle w:val="ListParagraph"/>
              <w:numPr>
                <w:ilvl w:val="0"/>
                <w:numId w:val="15"/>
              </w:numPr>
              <w:spacing w:after="0" w:line="240" w:lineRule="auto"/>
              <w:contextualSpacing/>
              <w:jc w:val="left"/>
              <w:rPr>
                <w:szCs w:val="20"/>
              </w:rPr>
            </w:pPr>
            <w:r>
              <w:rPr>
                <w:szCs w:val="20"/>
              </w:rPr>
              <w:t>These are stated to be non-binding</w:t>
            </w:r>
          </w:p>
          <w:p w14:paraId="5002068D" w14:textId="77777777" w:rsidR="00517504" w:rsidRPr="00D447ED" w:rsidRDefault="00517504" w:rsidP="00F755F2">
            <w:pPr>
              <w:rPr>
                <w:sz w:val="20"/>
                <w:szCs w:val="20"/>
              </w:rPr>
            </w:pPr>
          </w:p>
          <w:p w14:paraId="78C236C5" w14:textId="77777777" w:rsidR="00517504" w:rsidRPr="00D447ED" w:rsidRDefault="00FA1A40" w:rsidP="00F755F2">
            <w:pPr>
              <w:rPr>
                <w:sz w:val="20"/>
                <w:szCs w:val="20"/>
              </w:rPr>
            </w:pPr>
            <w:hyperlink r:id="rId11" w:history="1">
              <w:r w:rsidR="00517504" w:rsidRPr="00D47154">
                <w:rPr>
                  <w:rStyle w:val="Hyperlink"/>
                  <w:sz w:val="20"/>
                  <w:szCs w:val="20"/>
                </w:rPr>
                <w:t>GAC Principles Regarding New gTLDs (2007)</w:t>
              </w:r>
            </w:hyperlink>
            <w:r w:rsidR="00517504" w:rsidRPr="00D447ED">
              <w:rPr>
                <w:sz w:val="20"/>
                <w:szCs w:val="20"/>
              </w:rPr>
              <w:t>, sections 1.2, 2.1 ,2.2, 2.3, 2.4, 2.7 and 2.8, in particular:</w:t>
            </w:r>
          </w:p>
          <w:p w14:paraId="4DBC24D1" w14:textId="77777777" w:rsidR="00517504" w:rsidRPr="00D447ED" w:rsidRDefault="00517504" w:rsidP="0006617E">
            <w:pPr>
              <w:pStyle w:val="ListParagraph"/>
              <w:numPr>
                <w:ilvl w:val="0"/>
                <w:numId w:val="14"/>
              </w:numPr>
              <w:spacing w:after="0" w:line="240" w:lineRule="auto"/>
              <w:contextualSpacing/>
              <w:jc w:val="left"/>
              <w:rPr>
                <w:szCs w:val="20"/>
              </w:rPr>
            </w:pPr>
            <w:r w:rsidRPr="00D447ED">
              <w:rPr>
                <w:szCs w:val="20"/>
              </w:rPr>
              <w:t>New gTLDs should respect…The sensitivities regarding terms with national, cultural, geographic and religious significance.</w:t>
            </w:r>
          </w:p>
          <w:p w14:paraId="45DD4C81" w14:textId="77777777" w:rsidR="00517504" w:rsidRPr="00D447ED" w:rsidRDefault="00517504" w:rsidP="0006617E">
            <w:pPr>
              <w:pStyle w:val="ListParagraph"/>
              <w:numPr>
                <w:ilvl w:val="0"/>
                <w:numId w:val="14"/>
              </w:numPr>
              <w:spacing w:after="0" w:line="240" w:lineRule="auto"/>
              <w:contextualSpacing/>
              <w:jc w:val="left"/>
              <w:rPr>
                <w:szCs w:val="20"/>
              </w:rPr>
            </w:pPr>
            <w:r w:rsidRPr="00D447ED">
              <w:rPr>
                <w:szCs w:val="20"/>
              </w:rPr>
              <w:t xml:space="preserve">ICANN should avoid country, territory or place names, and country, territory or regional language or people descriptions, unless in agreement with the relevant government or public authorities. </w:t>
            </w:r>
          </w:p>
          <w:p w14:paraId="55CCBDE3" w14:textId="77777777" w:rsidR="00517504" w:rsidRPr="00D447ED" w:rsidRDefault="00517504" w:rsidP="00F755F2">
            <w:pPr>
              <w:rPr>
                <w:sz w:val="20"/>
                <w:szCs w:val="20"/>
              </w:rPr>
            </w:pPr>
          </w:p>
          <w:p w14:paraId="2A9DA32E" w14:textId="77777777" w:rsidR="00517504" w:rsidRPr="007E4A02" w:rsidRDefault="00FA1A40" w:rsidP="00F755F2">
            <w:pPr>
              <w:rPr>
                <w:sz w:val="20"/>
                <w:lang w:val="fr-FR"/>
              </w:rPr>
            </w:pPr>
            <w:hyperlink r:id="rId12" w:history="1">
              <w:r w:rsidR="00517504" w:rsidRPr="007E4A02">
                <w:rPr>
                  <w:rStyle w:val="Hyperlink"/>
                  <w:sz w:val="20"/>
                  <w:lang w:val="fr-FR"/>
                </w:rPr>
                <w:t>GAC Nairobi Communiqué (2010)</w:t>
              </w:r>
            </w:hyperlink>
            <w:r w:rsidR="00517504" w:rsidRPr="007E4A02">
              <w:rPr>
                <w:sz w:val="20"/>
                <w:lang w:val="fr-FR"/>
              </w:rPr>
              <w:t xml:space="preserve">: Application of 2007 </w:t>
            </w:r>
            <w:proofErr w:type="spellStart"/>
            <w:r w:rsidR="00517504" w:rsidRPr="007E4A02">
              <w:rPr>
                <w:sz w:val="20"/>
                <w:lang w:val="fr-FR"/>
              </w:rPr>
              <w:t>Principles</w:t>
            </w:r>
            <w:proofErr w:type="spellEnd"/>
            <w:r w:rsidR="00517504" w:rsidRPr="007E4A02">
              <w:rPr>
                <w:sz w:val="20"/>
                <w:lang w:val="fr-FR"/>
              </w:rPr>
              <w:t xml:space="preserve">. </w:t>
            </w:r>
          </w:p>
          <w:p w14:paraId="7C89DCE5" w14:textId="77777777" w:rsidR="00517504" w:rsidRPr="007E4A02" w:rsidRDefault="00517504" w:rsidP="00F755F2">
            <w:pPr>
              <w:rPr>
                <w:sz w:val="20"/>
                <w:lang w:val="fr-FR"/>
              </w:rPr>
            </w:pPr>
          </w:p>
          <w:p w14:paraId="4FEC3E71" w14:textId="77777777" w:rsidR="00517504" w:rsidRPr="007E4A02" w:rsidRDefault="00FA1A40" w:rsidP="00F755F2">
            <w:pPr>
              <w:rPr>
                <w:sz w:val="20"/>
                <w:lang w:val="fr-FR"/>
              </w:rPr>
            </w:pPr>
            <w:hyperlink r:id="rId13" w:history="1">
              <w:r w:rsidR="00517504" w:rsidRPr="007E4A02">
                <w:rPr>
                  <w:rStyle w:val="Hyperlink"/>
                  <w:sz w:val="20"/>
                  <w:lang w:val="fr-FR"/>
                </w:rPr>
                <w:t>GAC Durban Communiqué (2013)</w:t>
              </w:r>
            </w:hyperlink>
            <w:r w:rsidR="00517504" w:rsidRPr="007E4A02">
              <w:rPr>
                <w:sz w:val="20"/>
                <w:lang w:val="fr-FR"/>
              </w:rPr>
              <w:t xml:space="preserve">: Future application of 2007 </w:t>
            </w:r>
            <w:proofErr w:type="spellStart"/>
            <w:r w:rsidR="00517504" w:rsidRPr="007E4A02">
              <w:rPr>
                <w:sz w:val="20"/>
                <w:lang w:val="fr-FR"/>
              </w:rPr>
              <w:t>Principles</w:t>
            </w:r>
            <w:proofErr w:type="spellEnd"/>
            <w:r w:rsidR="00517504" w:rsidRPr="007E4A02">
              <w:rPr>
                <w:sz w:val="20"/>
                <w:lang w:val="fr-FR"/>
              </w:rPr>
              <w:t xml:space="preserve">. </w:t>
            </w:r>
          </w:p>
          <w:p w14:paraId="35245BA1" w14:textId="77777777" w:rsidR="00517504" w:rsidRPr="007E4A02" w:rsidRDefault="00517504" w:rsidP="00F755F2">
            <w:pPr>
              <w:rPr>
                <w:sz w:val="20"/>
                <w:lang w:val="fr-FR"/>
              </w:rPr>
            </w:pPr>
          </w:p>
          <w:p w14:paraId="4EDBFC84" w14:textId="77777777" w:rsidR="00517504" w:rsidRPr="007E4A02" w:rsidRDefault="00FA1A40" w:rsidP="00F755F2">
            <w:pPr>
              <w:tabs>
                <w:tab w:val="left" w:pos="5375"/>
              </w:tabs>
              <w:rPr>
                <w:sz w:val="20"/>
                <w:lang w:val="fr-FR"/>
              </w:rPr>
            </w:pPr>
            <w:hyperlink r:id="rId14" w:history="1">
              <w:r w:rsidR="00517504" w:rsidRPr="007E4A02">
                <w:rPr>
                  <w:rStyle w:val="Hyperlink"/>
                  <w:sz w:val="20"/>
                  <w:lang w:val="fr-FR"/>
                </w:rPr>
                <w:t>GAC Helsinki Communiqué (2016)</w:t>
              </w:r>
            </w:hyperlink>
            <w:r w:rsidR="00517504" w:rsidRPr="007E4A02">
              <w:rPr>
                <w:sz w:val="20"/>
                <w:lang w:val="fr-FR"/>
              </w:rPr>
              <w:t>: 3-letter codes.</w:t>
            </w:r>
            <w:r w:rsidR="00517504">
              <w:rPr>
                <w:sz w:val="20"/>
                <w:lang w:val="fr-FR"/>
              </w:rPr>
              <w:tab/>
            </w:r>
          </w:p>
          <w:p w14:paraId="6873234D" w14:textId="77777777" w:rsidR="00517504" w:rsidRPr="007E4A02" w:rsidRDefault="00517504" w:rsidP="00F755F2">
            <w:pPr>
              <w:rPr>
                <w:sz w:val="20"/>
                <w:lang w:val="fr-FR"/>
              </w:rPr>
            </w:pPr>
          </w:p>
          <w:p w14:paraId="241E2887" w14:textId="77777777" w:rsidR="00517504" w:rsidRPr="007E4A02" w:rsidRDefault="00517504" w:rsidP="00F755F2">
            <w:pPr>
              <w:rPr>
                <w:lang w:val="fr-FR"/>
              </w:rPr>
            </w:pPr>
          </w:p>
          <w:p w14:paraId="34057792" w14:textId="77777777" w:rsidR="00517504" w:rsidRPr="007E4A02" w:rsidRDefault="00517504" w:rsidP="00F755F2">
            <w:pPr>
              <w:rPr>
                <w:lang w:val="fr-FR"/>
              </w:rPr>
            </w:pPr>
          </w:p>
        </w:tc>
      </w:tr>
    </w:tbl>
    <w:p w14:paraId="44B396C5" w14:textId="77777777" w:rsidR="00517504" w:rsidRDefault="00517504" w:rsidP="00517504"/>
    <w:p w14:paraId="38ABD70A" w14:textId="77777777" w:rsidR="00517504" w:rsidRDefault="00517504" w:rsidP="00517504">
      <w:r>
        <w:br w:type="page"/>
      </w:r>
    </w:p>
    <w:p w14:paraId="33655B72" w14:textId="77777777" w:rsidR="00517504" w:rsidRDefault="00517504" w:rsidP="00517504"/>
    <w:p w14:paraId="527202D3" w14:textId="77777777" w:rsidR="00517504" w:rsidRDefault="00517504" w:rsidP="00517504"/>
    <w:p w14:paraId="7AE32D65" w14:textId="77777777" w:rsidR="00517504" w:rsidRDefault="00517504" w:rsidP="00517504"/>
    <w:tbl>
      <w:tblPr>
        <w:tblStyle w:val="TableGrid"/>
        <w:tblW w:w="0" w:type="auto"/>
        <w:tblLook w:val="04A0" w:firstRow="1" w:lastRow="0" w:firstColumn="1" w:lastColumn="0" w:noHBand="0" w:noVBand="1"/>
      </w:tblPr>
      <w:tblGrid>
        <w:gridCol w:w="3867"/>
        <w:gridCol w:w="5740"/>
      </w:tblGrid>
      <w:tr w:rsidR="00517504" w14:paraId="61AA1A16" w14:textId="77777777" w:rsidTr="00F755F2">
        <w:tc>
          <w:tcPr>
            <w:tcW w:w="15696" w:type="dxa"/>
            <w:gridSpan w:val="2"/>
            <w:shd w:val="clear" w:color="auto" w:fill="BDD6EE" w:themeFill="accent1" w:themeFillTint="66"/>
          </w:tcPr>
          <w:p w14:paraId="7851663D" w14:textId="77777777" w:rsidR="00517504" w:rsidRDefault="00517504" w:rsidP="0006617E">
            <w:pPr>
              <w:pStyle w:val="ListParagraph"/>
              <w:numPr>
                <w:ilvl w:val="0"/>
                <w:numId w:val="13"/>
              </w:numPr>
              <w:spacing w:after="0" w:line="240" w:lineRule="auto"/>
              <w:contextualSpacing/>
              <w:jc w:val="center"/>
            </w:pPr>
            <w:r>
              <w:t>TIMELINE FOR WORK TRACK 5 REPORT</w:t>
            </w:r>
          </w:p>
          <w:p w14:paraId="65CC1763" w14:textId="77777777" w:rsidR="00517504" w:rsidRDefault="00517504" w:rsidP="00F755F2"/>
        </w:tc>
      </w:tr>
      <w:tr w:rsidR="00517504" w14:paraId="37C495DF" w14:textId="77777777" w:rsidTr="00F755F2">
        <w:tc>
          <w:tcPr>
            <w:tcW w:w="5855" w:type="dxa"/>
          </w:tcPr>
          <w:p w14:paraId="55B7B820" w14:textId="77777777" w:rsidR="00517504" w:rsidRPr="00726A26" w:rsidRDefault="00517504" w:rsidP="00F755F2">
            <w:pPr>
              <w:rPr>
                <w:rFonts w:ascii="Century Gothic" w:hAnsi="Century Gothic"/>
                <w:b/>
                <w:sz w:val="22"/>
                <w:szCs w:val="22"/>
              </w:rPr>
            </w:pPr>
            <w:r w:rsidRPr="00726A26">
              <w:rPr>
                <w:rFonts w:ascii="Century Gothic" w:hAnsi="Century Gothic"/>
                <w:b/>
                <w:sz w:val="22"/>
                <w:szCs w:val="22"/>
              </w:rPr>
              <w:t>PROPOSED TIMELINE</w:t>
            </w:r>
          </w:p>
          <w:p w14:paraId="041F8051" w14:textId="77777777" w:rsidR="00517504" w:rsidRPr="00726A26" w:rsidRDefault="00517504" w:rsidP="00F755F2">
            <w:pPr>
              <w:rPr>
                <w:rFonts w:ascii="Century Gothic" w:hAnsi="Century Gothic"/>
                <w:b/>
                <w:sz w:val="22"/>
                <w:szCs w:val="22"/>
              </w:rPr>
            </w:pPr>
          </w:p>
          <w:p w14:paraId="478A4AFD" w14:textId="77777777" w:rsidR="00517504" w:rsidRPr="00726A26" w:rsidRDefault="00517504" w:rsidP="00F755F2">
            <w:pPr>
              <w:rPr>
                <w:rFonts w:ascii="Century Gothic" w:hAnsi="Century Gothic"/>
                <w:b/>
                <w:sz w:val="22"/>
                <w:szCs w:val="22"/>
              </w:rPr>
            </w:pPr>
          </w:p>
        </w:tc>
        <w:tc>
          <w:tcPr>
            <w:tcW w:w="9841" w:type="dxa"/>
          </w:tcPr>
          <w:p w14:paraId="1F6BA228" w14:textId="77777777" w:rsidR="00517504" w:rsidRPr="00726A26" w:rsidRDefault="00517504" w:rsidP="00F755F2">
            <w:pPr>
              <w:rPr>
                <w:rFonts w:ascii="Century Gothic" w:hAnsi="Century Gothic"/>
                <w:b/>
                <w:sz w:val="22"/>
                <w:szCs w:val="22"/>
              </w:rPr>
            </w:pPr>
            <w:r w:rsidRPr="00726A26">
              <w:rPr>
                <w:rFonts w:ascii="Century Gothic" w:hAnsi="Century Gothic"/>
                <w:b/>
                <w:sz w:val="22"/>
                <w:szCs w:val="22"/>
              </w:rPr>
              <w:t>Do you have any comment on the proposed timeline, either with regard to geographic names or the broader question of timing of further release of new gTLDs?</w:t>
            </w:r>
          </w:p>
          <w:p w14:paraId="7F388EA0" w14:textId="77777777" w:rsidR="00517504" w:rsidRPr="00726A26" w:rsidRDefault="00517504" w:rsidP="00F755F2">
            <w:pPr>
              <w:rPr>
                <w:rFonts w:ascii="Century Gothic" w:hAnsi="Century Gothic"/>
                <w:b/>
                <w:sz w:val="22"/>
                <w:szCs w:val="22"/>
              </w:rPr>
            </w:pPr>
          </w:p>
        </w:tc>
      </w:tr>
      <w:tr w:rsidR="00517504" w14:paraId="5D29C223" w14:textId="77777777" w:rsidTr="00F755F2">
        <w:tc>
          <w:tcPr>
            <w:tcW w:w="5855" w:type="dxa"/>
          </w:tcPr>
          <w:p w14:paraId="0BB66EB2"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June 2018: Prepare draft Initial Report.</w:t>
            </w:r>
          </w:p>
          <w:p w14:paraId="70C15E9B" w14:textId="77777777" w:rsidR="00517504" w:rsidRPr="00726A26" w:rsidRDefault="00517504" w:rsidP="00F755F2">
            <w:pPr>
              <w:rPr>
                <w:rFonts w:ascii="Century Gothic" w:hAnsi="Century Gothic"/>
                <w:sz w:val="20"/>
                <w:szCs w:val="20"/>
              </w:rPr>
            </w:pPr>
          </w:p>
          <w:p w14:paraId="45574623"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July 2018: Publish Initial Report for public comment.</w:t>
            </w:r>
          </w:p>
          <w:p w14:paraId="402A80DC" w14:textId="77777777" w:rsidR="00517504" w:rsidRPr="00726A26" w:rsidRDefault="00517504" w:rsidP="00F755F2">
            <w:pPr>
              <w:rPr>
                <w:rFonts w:ascii="Century Gothic" w:hAnsi="Century Gothic"/>
                <w:sz w:val="20"/>
                <w:szCs w:val="20"/>
              </w:rPr>
            </w:pPr>
          </w:p>
          <w:p w14:paraId="399E5116"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December 2018: Include recommendations in Final Report of New gTLDs Subsequent Procedures PDP.</w:t>
            </w:r>
          </w:p>
          <w:p w14:paraId="099998AE" w14:textId="77777777" w:rsidR="00517504" w:rsidRPr="00726A26" w:rsidRDefault="00517504" w:rsidP="00F755F2">
            <w:pPr>
              <w:rPr>
                <w:rFonts w:ascii="Century Gothic" w:hAnsi="Century Gothic"/>
              </w:rPr>
            </w:pPr>
          </w:p>
          <w:p w14:paraId="6482FCF6" w14:textId="77777777" w:rsidR="00517504" w:rsidRPr="00726A26" w:rsidRDefault="00517504" w:rsidP="00F755F2">
            <w:pPr>
              <w:rPr>
                <w:rFonts w:ascii="Century Gothic" w:hAnsi="Century Gothic"/>
              </w:rPr>
            </w:pPr>
          </w:p>
          <w:p w14:paraId="102F5A96" w14:textId="77777777" w:rsidR="00517504" w:rsidRPr="00726A26" w:rsidRDefault="00517504" w:rsidP="00F755F2">
            <w:pPr>
              <w:rPr>
                <w:rFonts w:ascii="Century Gothic" w:hAnsi="Century Gothic"/>
              </w:rPr>
            </w:pPr>
          </w:p>
          <w:p w14:paraId="03B2F195" w14:textId="77777777" w:rsidR="00517504" w:rsidRPr="00726A26" w:rsidRDefault="00517504" w:rsidP="00F755F2">
            <w:pPr>
              <w:rPr>
                <w:rFonts w:ascii="Century Gothic" w:hAnsi="Century Gothic"/>
              </w:rPr>
            </w:pPr>
          </w:p>
          <w:p w14:paraId="02EA8061" w14:textId="77777777" w:rsidR="00517504" w:rsidRPr="00726A26" w:rsidRDefault="00517504" w:rsidP="00F755F2">
            <w:pPr>
              <w:rPr>
                <w:rFonts w:ascii="Century Gothic" w:hAnsi="Century Gothic"/>
              </w:rPr>
            </w:pPr>
          </w:p>
        </w:tc>
        <w:tc>
          <w:tcPr>
            <w:tcW w:w="9841" w:type="dxa"/>
          </w:tcPr>
          <w:p w14:paraId="794BB2E5"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lang w:val="en-US"/>
              </w:rPr>
              <w:t xml:space="preserve">Argentina: </w:t>
            </w:r>
            <w:r w:rsidRPr="00726A26">
              <w:rPr>
                <w:rFonts w:ascii="Century Gothic" w:hAnsi="Century Gothic"/>
                <w:sz w:val="20"/>
                <w:szCs w:val="20"/>
              </w:rPr>
              <w:t>There should be more time for dialogue and exchange of the different views about this important issue.</w:t>
            </w:r>
          </w:p>
          <w:p w14:paraId="681AFB18" w14:textId="77777777" w:rsidR="00517504" w:rsidRPr="00726A26" w:rsidRDefault="00517504" w:rsidP="00F755F2">
            <w:pPr>
              <w:rPr>
                <w:rFonts w:ascii="Century Gothic" w:hAnsi="Century Gothic"/>
                <w:b/>
                <w:sz w:val="20"/>
                <w:szCs w:val="20"/>
                <w:lang w:val="en-US"/>
              </w:rPr>
            </w:pPr>
            <w:r w:rsidRPr="00726A26">
              <w:rPr>
                <w:rFonts w:ascii="Century Gothic" w:hAnsi="Century Gothic"/>
                <w:sz w:val="20"/>
                <w:szCs w:val="20"/>
              </w:rPr>
              <w:t>Considering the conflicts of the first round, which some of them still are unsolved, allowing enough time to develop a new policy is essential for having rules that bring a clear and predictable process for all the parties involved.</w:t>
            </w:r>
          </w:p>
          <w:p w14:paraId="6E1FBAE2" w14:textId="77777777" w:rsidR="00517504" w:rsidRPr="00726A26" w:rsidRDefault="00517504" w:rsidP="00F755F2">
            <w:pPr>
              <w:rPr>
                <w:rFonts w:ascii="Century Gothic" w:hAnsi="Century Gothic"/>
                <w:b/>
                <w:sz w:val="20"/>
                <w:szCs w:val="20"/>
                <w:lang w:val="en-US"/>
              </w:rPr>
            </w:pPr>
          </w:p>
          <w:p w14:paraId="525150E8" w14:textId="77777777" w:rsidR="00517504" w:rsidRPr="00726A26" w:rsidRDefault="00517504" w:rsidP="00F755F2">
            <w:pPr>
              <w:rPr>
                <w:rFonts w:ascii="Century Gothic" w:hAnsi="Century Gothic"/>
                <w:sz w:val="20"/>
                <w:szCs w:val="20"/>
                <w:lang w:val="en-US"/>
              </w:rPr>
            </w:pPr>
            <w:r w:rsidRPr="00726A26">
              <w:rPr>
                <w:rFonts w:ascii="Century Gothic" w:hAnsi="Century Gothic"/>
                <w:b/>
                <w:sz w:val="20"/>
                <w:szCs w:val="20"/>
                <w:lang w:val="en-US"/>
              </w:rPr>
              <w:t xml:space="preserve">Brazil: </w:t>
            </w:r>
            <w:r w:rsidRPr="00726A26">
              <w:rPr>
                <w:rFonts w:ascii="Century Gothic" w:hAnsi="Century Gothic"/>
                <w:sz w:val="20"/>
                <w:szCs w:val="20"/>
                <w:lang w:val="en-US"/>
              </w:rPr>
              <w:t>Considers that:</w:t>
            </w:r>
          </w:p>
          <w:p w14:paraId="1499C833" w14:textId="77777777" w:rsidR="00517504" w:rsidRPr="00726A26" w:rsidRDefault="00517504" w:rsidP="0006617E">
            <w:pPr>
              <w:pStyle w:val="ListParagraph"/>
              <w:numPr>
                <w:ilvl w:val="0"/>
                <w:numId w:val="17"/>
              </w:numPr>
              <w:spacing w:after="0" w:line="240" w:lineRule="auto"/>
              <w:contextualSpacing/>
              <w:jc w:val="left"/>
              <w:rPr>
                <w:szCs w:val="20"/>
              </w:rPr>
            </w:pPr>
            <w:r w:rsidRPr="00726A26">
              <w:rPr>
                <w:szCs w:val="20"/>
              </w:rPr>
              <w:t>The proposed timeline for WT5 is too ambitious.</w:t>
            </w:r>
          </w:p>
          <w:p w14:paraId="6AA1FFED" w14:textId="77777777" w:rsidR="00517504" w:rsidRPr="00726A26" w:rsidRDefault="00517504" w:rsidP="0006617E">
            <w:pPr>
              <w:pStyle w:val="ListParagraph"/>
              <w:numPr>
                <w:ilvl w:val="0"/>
                <w:numId w:val="17"/>
              </w:numPr>
              <w:spacing w:after="0" w:line="240" w:lineRule="auto"/>
              <w:contextualSpacing/>
              <w:jc w:val="left"/>
              <w:rPr>
                <w:szCs w:val="20"/>
              </w:rPr>
            </w:pPr>
            <w:r w:rsidRPr="00726A26">
              <w:rPr>
                <w:szCs w:val="20"/>
              </w:rPr>
              <w:t>Ample and sufficient time must be allotted for consideration of public comments on the preliminary draft report, and that any subsequent report modified accordingly must be subject to public consultation and the necessary changes before being considered final.</w:t>
            </w:r>
          </w:p>
          <w:p w14:paraId="63E4182A" w14:textId="77777777" w:rsidR="00517504" w:rsidRPr="00726A26" w:rsidRDefault="00517504" w:rsidP="0006617E">
            <w:pPr>
              <w:pStyle w:val="ListParagraph"/>
              <w:numPr>
                <w:ilvl w:val="0"/>
                <w:numId w:val="17"/>
              </w:numPr>
              <w:spacing w:after="0" w:line="240" w:lineRule="auto"/>
              <w:contextualSpacing/>
              <w:jc w:val="left"/>
              <w:rPr>
                <w:szCs w:val="20"/>
              </w:rPr>
            </w:pPr>
            <w:r w:rsidRPr="00726A26">
              <w:rPr>
                <w:szCs w:val="20"/>
              </w:rPr>
              <w:t>The proposed timeline is likely to hinder public authorities’ ability to provide timely input to WT5 on the pertinent public policy issues involved at the policy development stage.</w:t>
            </w:r>
          </w:p>
          <w:p w14:paraId="407FE0C5" w14:textId="77777777" w:rsidR="00517504" w:rsidRPr="00726A26" w:rsidRDefault="00517504" w:rsidP="0006617E">
            <w:pPr>
              <w:pStyle w:val="ListParagraph"/>
              <w:numPr>
                <w:ilvl w:val="0"/>
                <w:numId w:val="17"/>
              </w:numPr>
              <w:spacing w:after="0" w:line="240" w:lineRule="auto"/>
              <w:contextualSpacing/>
              <w:jc w:val="left"/>
              <w:rPr>
                <w:szCs w:val="20"/>
              </w:rPr>
            </w:pPr>
            <w:r w:rsidRPr="00726A26">
              <w:rPr>
                <w:szCs w:val="20"/>
              </w:rPr>
              <w:t>Too hasty a process to release further gTLDs (and its negative impact on public authorities’ ability to provide timely input to PDPs) might lead to outcomes that public authorities would challenge and oppose through the traditional means at their disposal, within and outside ICANN, in the exercise of their rights and responsibility for international internet-related public policy.</w:t>
            </w:r>
          </w:p>
          <w:p w14:paraId="04DEB36C" w14:textId="77777777" w:rsidR="00517504" w:rsidRPr="00726A26" w:rsidRDefault="00517504" w:rsidP="00F755F2">
            <w:pPr>
              <w:rPr>
                <w:rFonts w:ascii="Century Gothic" w:hAnsi="Century Gothic"/>
                <w:sz w:val="20"/>
                <w:szCs w:val="20"/>
                <w:lang w:val="en-US"/>
              </w:rPr>
            </w:pPr>
          </w:p>
          <w:p w14:paraId="6E95DF25" w14:textId="77777777" w:rsidR="00517504" w:rsidRPr="00726A26" w:rsidRDefault="00517504" w:rsidP="00F755F2">
            <w:pPr>
              <w:rPr>
                <w:rFonts w:ascii="Century Gothic" w:hAnsi="Century Gothic"/>
                <w:b/>
                <w:sz w:val="20"/>
                <w:szCs w:val="20"/>
                <w:lang w:val="en-US"/>
              </w:rPr>
            </w:pPr>
            <w:r w:rsidRPr="00726A26">
              <w:rPr>
                <w:rFonts w:ascii="Century Gothic" w:hAnsi="Century Gothic"/>
                <w:b/>
                <w:sz w:val="20"/>
                <w:szCs w:val="20"/>
                <w:lang w:val="en-US"/>
              </w:rPr>
              <w:t xml:space="preserve">Georgia: </w:t>
            </w:r>
            <w:r w:rsidRPr="00726A26">
              <w:rPr>
                <w:rFonts w:ascii="Century Gothic" w:hAnsi="Century Gothic"/>
                <w:sz w:val="20"/>
                <w:szCs w:val="20"/>
                <w:lang w:val="en-US"/>
              </w:rPr>
              <w:t>T</w:t>
            </w:r>
            <w:r w:rsidRPr="00726A26">
              <w:rPr>
                <w:rFonts w:ascii="Century Gothic" w:hAnsi="Century Gothic"/>
                <w:sz w:val="20"/>
                <w:szCs w:val="20"/>
              </w:rPr>
              <w:t>he proposed timeline is ambitious; better to extend the deadlines both with regard to Geo names, as well as the further release of new gTLDs.</w:t>
            </w:r>
          </w:p>
          <w:p w14:paraId="069E6F07" w14:textId="77777777" w:rsidR="00517504" w:rsidRPr="00726A26" w:rsidRDefault="00517504" w:rsidP="00F755F2">
            <w:pPr>
              <w:rPr>
                <w:rFonts w:ascii="Century Gothic" w:hAnsi="Century Gothic"/>
                <w:sz w:val="20"/>
                <w:szCs w:val="20"/>
                <w:lang w:val="en-US"/>
              </w:rPr>
            </w:pPr>
          </w:p>
          <w:p w14:paraId="07161844"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lang w:val="en-US"/>
              </w:rPr>
              <w:t>India:</w:t>
            </w:r>
            <w:r w:rsidRPr="00726A26">
              <w:rPr>
                <w:rFonts w:ascii="Century Gothic" w:hAnsi="Century Gothic"/>
                <w:sz w:val="20"/>
                <w:szCs w:val="20"/>
                <w:lang w:val="en-US"/>
              </w:rPr>
              <w:t xml:space="preserve"> </w:t>
            </w:r>
            <w:r w:rsidRPr="00726A26">
              <w:rPr>
                <w:rFonts w:ascii="Century Gothic" w:hAnsi="Century Gothic"/>
                <w:sz w:val="20"/>
                <w:szCs w:val="20"/>
              </w:rPr>
              <w:t>The timeline appears to be too ambitious, as far as the work track 5 is concerned.</w:t>
            </w:r>
          </w:p>
          <w:p w14:paraId="75ADAF6F" w14:textId="77777777" w:rsidR="00517504" w:rsidRPr="00726A26" w:rsidRDefault="00517504" w:rsidP="00F755F2">
            <w:pPr>
              <w:rPr>
                <w:rFonts w:ascii="Century Gothic" w:hAnsi="Century Gothic"/>
                <w:sz w:val="20"/>
                <w:szCs w:val="20"/>
              </w:rPr>
            </w:pPr>
          </w:p>
          <w:p w14:paraId="23302126" w14:textId="77777777" w:rsidR="00517504" w:rsidRPr="00726A26" w:rsidRDefault="00517504" w:rsidP="00F755F2">
            <w:pPr>
              <w:rPr>
                <w:rFonts w:ascii="Century Gothic" w:hAnsi="Century Gothic"/>
                <w:sz w:val="20"/>
                <w:szCs w:val="20"/>
                <w:lang w:val="en-US"/>
              </w:rPr>
            </w:pPr>
            <w:r w:rsidRPr="00726A26">
              <w:rPr>
                <w:rFonts w:ascii="Century Gothic" w:hAnsi="Century Gothic"/>
                <w:sz w:val="20"/>
                <w:szCs w:val="20"/>
              </w:rPr>
              <w:t>In case of divergence, the WG should not directly go for a final report without a new public consultation</w:t>
            </w:r>
          </w:p>
          <w:p w14:paraId="087470F8" w14:textId="77777777" w:rsidR="00517504" w:rsidRPr="00726A26" w:rsidRDefault="00517504" w:rsidP="00F755F2">
            <w:pPr>
              <w:rPr>
                <w:rFonts w:ascii="Century Gothic" w:hAnsi="Century Gothic"/>
                <w:sz w:val="20"/>
                <w:szCs w:val="20"/>
                <w:lang w:val="en-US"/>
              </w:rPr>
            </w:pPr>
          </w:p>
          <w:p w14:paraId="761E9C7A" w14:textId="77777777" w:rsidR="00517504" w:rsidRPr="00726A26" w:rsidRDefault="00517504" w:rsidP="00F755F2">
            <w:pPr>
              <w:rPr>
                <w:rFonts w:ascii="Century Gothic" w:hAnsi="Century Gothic"/>
                <w:color w:val="000000" w:themeColor="text1"/>
                <w:sz w:val="20"/>
                <w:szCs w:val="20"/>
              </w:rPr>
            </w:pPr>
            <w:r w:rsidRPr="00726A26">
              <w:rPr>
                <w:rFonts w:ascii="Century Gothic" w:hAnsi="Century Gothic"/>
                <w:b/>
                <w:sz w:val="20"/>
                <w:szCs w:val="20"/>
                <w:lang w:val="en-US"/>
              </w:rPr>
              <w:t>Portugal:</w:t>
            </w:r>
            <w:r w:rsidRPr="00726A26">
              <w:rPr>
                <w:rFonts w:ascii="Century Gothic" w:hAnsi="Century Gothic"/>
                <w:sz w:val="20"/>
                <w:szCs w:val="20"/>
                <w:lang w:val="en-US"/>
              </w:rPr>
              <w:t xml:space="preserve"> </w:t>
            </w:r>
            <w:r w:rsidRPr="00726A26">
              <w:rPr>
                <w:rFonts w:ascii="Century Gothic" w:hAnsi="Century Gothic"/>
                <w:color w:val="000000" w:themeColor="text1"/>
                <w:sz w:val="20"/>
                <w:szCs w:val="20"/>
              </w:rPr>
              <w:t xml:space="preserve">The timeline is too short to have an adequate analysis and reach a common position among GAC members on geographic names. </w:t>
            </w:r>
          </w:p>
          <w:p w14:paraId="0F65F1FA" w14:textId="77777777" w:rsidR="00517504" w:rsidRPr="00726A26" w:rsidRDefault="00517504" w:rsidP="00F755F2">
            <w:pPr>
              <w:rPr>
                <w:rFonts w:ascii="Century Gothic" w:hAnsi="Century Gothic"/>
                <w:color w:val="000000" w:themeColor="text1"/>
                <w:sz w:val="20"/>
                <w:szCs w:val="20"/>
                <w:lang w:val="en-US"/>
              </w:rPr>
            </w:pPr>
            <w:r w:rsidRPr="00726A26">
              <w:rPr>
                <w:rFonts w:ascii="Century Gothic" w:hAnsi="Century Gothic"/>
                <w:color w:val="000000" w:themeColor="text1"/>
                <w:sz w:val="20"/>
                <w:szCs w:val="20"/>
              </w:rPr>
              <w:lastRenderedPageBreak/>
              <w:t>We should be cautious not to rush on the release of new gTLDs without the adequate framework to safeguard geographic names.</w:t>
            </w:r>
          </w:p>
          <w:p w14:paraId="5500CED3" w14:textId="77777777" w:rsidR="00517504" w:rsidRPr="00726A26" w:rsidRDefault="00517504" w:rsidP="00F755F2">
            <w:pPr>
              <w:rPr>
                <w:rFonts w:ascii="Century Gothic" w:hAnsi="Century Gothic"/>
                <w:sz w:val="20"/>
                <w:szCs w:val="20"/>
                <w:lang w:val="en-US"/>
              </w:rPr>
            </w:pPr>
          </w:p>
          <w:p w14:paraId="1B0B47AD" w14:textId="77777777" w:rsidR="00517504" w:rsidRPr="00726A26" w:rsidRDefault="00517504" w:rsidP="00F755F2">
            <w:pPr>
              <w:rPr>
                <w:rFonts w:ascii="Century Gothic" w:hAnsi="Century Gothic"/>
                <w:sz w:val="20"/>
                <w:szCs w:val="20"/>
                <w:lang w:val="en-US"/>
              </w:rPr>
            </w:pPr>
            <w:r w:rsidRPr="00726A26">
              <w:rPr>
                <w:rFonts w:ascii="Century Gothic" w:hAnsi="Century Gothic"/>
                <w:b/>
                <w:sz w:val="20"/>
                <w:szCs w:val="20"/>
                <w:lang w:val="en-US"/>
              </w:rPr>
              <w:t>Spain:</w:t>
            </w:r>
            <w:r w:rsidRPr="00726A26">
              <w:rPr>
                <w:rFonts w:ascii="Century Gothic" w:hAnsi="Century Gothic"/>
                <w:sz w:val="20"/>
                <w:szCs w:val="20"/>
                <w:lang w:val="en-US"/>
              </w:rPr>
              <w:t xml:space="preserve"> </w:t>
            </w:r>
            <w:r w:rsidRPr="00726A26">
              <w:rPr>
                <w:rFonts w:ascii="Century Gothic" w:hAnsi="Century Gothic"/>
                <w:sz w:val="20"/>
                <w:szCs w:val="20"/>
              </w:rPr>
              <w:t>The proposed timeline is too ambitious.</w:t>
            </w:r>
          </w:p>
          <w:p w14:paraId="1AC97537" w14:textId="77777777" w:rsidR="00517504" w:rsidRPr="00726A26" w:rsidRDefault="00517504" w:rsidP="00F755F2">
            <w:pPr>
              <w:rPr>
                <w:rFonts w:ascii="Century Gothic" w:hAnsi="Century Gothic"/>
                <w:sz w:val="20"/>
                <w:szCs w:val="20"/>
                <w:lang w:val="en-US"/>
              </w:rPr>
            </w:pPr>
          </w:p>
          <w:p w14:paraId="3DA28FC1"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lang w:val="en-US"/>
              </w:rPr>
              <w:t>Switzerland:</w:t>
            </w:r>
            <w:r w:rsidRPr="00726A26">
              <w:rPr>
                <w:rFonts w:ascii="Century Gothic" w:hAnsi="Century Gothic"/>
                <w:sz w:val="20"/>
                <w:szCs w:val="20"/>
                <w:lang w:val="en-US"/>
              </w:rPr>
              <w:t xml:space="preserve"> </w:t>
            </w:r>
            <w:r w:rsidRPr="00726A26">
              <w:rPr>
                <w:rFonts w:ascii="Century Gothic" w:hAnsi="Century Gothic"/>
                <w:sz w:val="20"/>
                <w:szCs w:val="20"/>
              </w:rPr>
              <w:t>We feel that the timeline might be too ambitious, especially in what concerns the work track 5, given the dates at which we are already.</w:t>
            </w:r>
          </w:p>
          <w:p w14:paraId="2071B19D"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 xml:space="preserve">The Initial report should clearly state the options that are being proposed for the public comment period. If divergence is identified after the public comment period, the WG should not directly go for a final report without a new public consultation. </w:t>
            </w:r>
          </w:p>
          <w:p w14:paraId="44B786FD"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As a default, the WG should maintain the 2012 AGB rules if divergence would still persist after a new public comment period.</w:t>
            </w:r>
          </w:p>
          <w:p w14:paraId="4FC25F2B" w14:textId="77777777" w:rsidR="00517504" w:rsidRPr="00726A26" w:rsidRDefault="00517504" w:rsidP="00F755F2">
            <w:pPr>
              <w:rPr>
                <w:rFonts w:ascii="Century Gothic" w:hAnsi="Century Gothic"/>
                <w:sz w:val="20"/>
                <w:szCs w:val="20"/>
              </w:rPr>
            </w:pPr>
          </w:p>
          <w:p w14:paraId="6EC9C47E" w14:textId="77777777" w:rsidR="00517504" w:rsidRPr="00726A26" w:rsidRDefault="00517504" w:rsidP="00F755F2">
            <w:pPr>
              <w:rPr>
                <w:rFonts w:ascii="Century Gothic" w:hAnsi="Century Gothic"/>
                <w:sz w:val="20"/>
                <w:szCs w:val="20"/>
                <w:lang w:val="en-US"/>
              </w:rPr>
            </w:pPr>
            <w:r w:rsidRPr="00726A26">
              <w:rPr>
                <w:rFonts w:ascii="Century Gothic" w:hAnsi="Century Gothic"/>
                <w:b/>
                <w:sz w:val="20"/>
                <w:szCs w:val="20"/>
              </w:rPr>
              <w:t>United States:</w:t>
            </w:r>
            <w:r w:rsidRPr="00726A26">
              <w:rPr>
                <w:rFonts w:ascii="Century Gothic" w:hAnsi="Century Gothic"/>
                <w:sz w:val="20"/>
                <w:szCs w:val="20"/>
              </w:rPr>
              <w:t xml:space="preserve"> No position.</w:t>
            </w:r>
          </w:p>
          <w:p w14:paraId="4D8407BD" w14:textId="77777777" w:rsidR="00517504" w:rsidRPr="00726A26" w:rsidRDefault="00517504" w:rsidP="00F755F2">
            <w:pPr>
              <w:rPr>
                <w:rFonts w:ascii="Century Gothic" w:hAnsi="Century Gothic"/>
                <w:sz w:val="20"/>
                <w:szCs w:val="20"/>
                <w:lang w:val="en-US"/>
              </w:rPr>
            </w:pPr>
          </w:p>
        </w:tc>
      </w:tr>
    </w:tbl>
    <w:p w14:paraId="2609A8CF" w14:textId="77777777" w:rsidR="00517504" w:rsidRDefault="00517504" w:rsidP="00517504">
      <w:pPr>
        <w:tabs>
          <w:tab w:val="left" w:pos="284"/>
        </w:tabs>
      </w:pPr>
    </w:p>
    <w:p w14:paraId="5B9DDCD9" w14:textId="77777777" w:rsidR="00517504" w:rsidRDefault="00517504" w:rsidP="00517504">
      <w:r>
        <w:br w:type="page"/>
      </w:r>
    </w:p>
    <w:tbl>
      <w:tblPr>
        <w:tblStyle w:val="TableGrid"/>
        <w:tblW w:w="0" w:type="auto"/>
        <w:tblInd w:w="-572" w:type="dxa"/>
        <w:tblLook w:val="04A0" w:firstRow="1" w:lastRow="0" w:firstColumn="1" w:lastColumn="0" w:noHBand="0" w:noVBand="1"/>
      </w:tblPr>
      <w:tblGrid>
        <w:gridCol w:w="2923"/>
        <w:gridCol w:w="1535"/>
        <w:gridCol w:w="1550"/>
        <w:gridCol w:w="4171"/>
      </w:tblGrid>
      <w:tr w:rsidR="00517504" w14:paraId="2175F339" w14:textId="77777777" w:rsidTr="00726A26">
        <w:trPr>
          <w:trHeight w:val="619"/>
        </w:trPr>
        <w:tc>
          <w:tcPr>
            <w:tcW w:w="10179" w:type="dxa"/>
            <w:gridSpan w:val="4"/>
            <w:shd w:val="clear" w:color="auto" w:fill="BDD6EE" w:themeFill="accent1" w:themeFillTint="66"/>
          </w:tcPr>
          <w:p w14:paraId="522E4DE4" w14:textId="77777777" w:rsidR="00517504" w:rsidRDefault="00517504" w:rsidP="0006617E">
            <w:pPr>
              <w:pStyle w:val="ListParagraph"/>
              <w:numPr>
                <w:ilvl w:val="0"/>
                <w:numId w:val="13"/>
              </w:numPr>
              <w:spacing w:after="0" w:line="240" w:lineRule="auto"/>
              <w:contextualSpacing/>
              <w:jc w:val="center"/>
            </w:pPr>
            <w:r>
              <w:lastRenderedPageBreak/>
              <w:t>POLICIES &amp; PROCEDURES</w:t>
            </w:r>
          </w:p>
          <w:p w14:paraId="556F1498" w14:textId="77777777" w:rsidR="00517504" w:rsidRDefault="00517504" w:rsidP="00F755F2"/>
        </w:tc>
      </w:tr>
      <w:tr w:rsidR="00517504" w14:paraId="293C3127" w14:textId="77777777" w:rsidTr="00726A26">
        <w:trPr>
          <w:trHeight w:val="1793"/>
        </w:trPr>
        <w:tc>
          <w:tcPr>
            <w:tcW w:w="2978" w:type="dxa"/>
          </w:tcPr>
          <w:p w14:paraId="450089AE"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Type of Geographic Name</w:t>
            </w:r>
          </w:p>
          <w:p w14:paraId="40AEA5FD" w14:textId="77777777" w:rsidR="00517504" w:rsidRPr="00726A26" w:rsidRDefault="00517504" w:rsidP="00F755F2">
            <w:pPr>
              <w:rPr>
                <w:rFonts w:ascii="Century Gothic" w:hAnsi="Century Gothic"/>
                <w:sz w:val="20"/>
                <w:szCs w:val="20"/>
              </w:rPr>
            </w:pPr>
          </w:p>
        </w:tc>
        <w:tc>
          <w:tcPr>
            <w:tcW w:w="1419" w:type="dxa"/>
          </w:tcPr>
          <w:p w14:paraId="0722A338"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Treatment in current 2012 Applicant Guidebook (AGB)</w:t>
            </w:r>
            <w:r w:rsidRPr="00726A26">
              <w:rPr>
                <w:rStyle w:val="FootnoteReference"/>
                <w:rFonts w:ascii="Century Gothic" w:hAnsi="Century Gothic"/>
                <w:b/>
                <w:sz w:val="20"/>
                <w:szCs w:val="20"/>
              </w:rPr>
              <w:footnoteReference w:id="3"/>
            </w:r>
          </w:p>
        </w:tc>
        <w:tc>
          <w:tcPr>
            <w:tcW w:w="1557" w:type="dxa"/>
          </w:tcPr>
          <w:p w14:paraId="56DC59AF"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Reason</w:t>
            </w:r>
            <w:r w:rsidRPr="00726A26">
              <w:rPr>
                <w:rStyle w:val="FootnoteReference"/>
                <w:rFonts w:ascii="Century Gothic" w:hAnsi="Century Gothic"/>
                <w:b/>
                <w:sz w:val="20"/>
                <w:szCs w:val="20"/>
              </w:rPr>
              <w:footnoteReference w:id="4"/>
            </w:r>
            <w:r w:rsidRPr="00726A26">
              <w:rPr>
                <w:rFonts w:ascii="Century Gothic" w:hAnsi="Century Gothic"/>
                <w:b/>
                <w:sz w:val="20"/>
                <w:szCs w:val="20"/>
              </w:rPr>
              <w:t xml:space="preserve"> </w:t>
            </w:r>
          </w:p>
        </w:tc>
        <w:tc>
          <w:tcPr>
            <w:tcW w:w="4225" w:type="dxa"/>
          </w:tcPr>
          <w:p w14:paraId="5E696D35"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GAC member comments: including practical experience with current rules, future policy options etc.</w:t>
            </w:r>
          </w:p>
          <w:p w14:paraId="0D8F73E8"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Please be as specific as possible in your comment, noting that the WT5 Leadership is seeking answers to the following questions</w:t>
            </w:r>
            <w:r w:rsidRPr="00726A26">
              <w:rPr>
                <w:rStyle w:val="FootnoteReference"/>
                <w:rFonts w:ascii="Century Gothic" w:hAnsi="Century Gothic"/>
                <w:sz w:val="20"/>
                <w:szCs w:val="20"/>
              </w:rPr>
              <w:footnoteReference w:id="5"/>
            </w:r>
            <w:r w:rsidRPr="00726A26">
              <w:rPr>
                <w:rFonts w:ascii="Century Gothic" w:hAnsi="Century Gothic"/>
                <w:sz w:val="20"/>
                <w:szCs w:val="20"/>
              </w:rPr>
              <w:t>:</w:t>
            </w:r>
          </w:p>
          <w:p w14:paraId="535E431A" w14:textId="77777777" w:rsidR="00517504" w:rsidRPr="003814F5" w:rsidRDefault="00517504" w:rsidP="0006617E">
            <w:pPr>
              <w:pStyle w:val="ListParagraph"/>
              <w:numPr>
                <w:ilvl w:val="0"/>
                <w:numId w:val="16"/>
              </w:numPr>
              <w:spacing w:after="0" w:line="240" w:lineRule="auto"/>
              <w:contextualSpacing/>
              <w:jc w:val="left"/>
              <w:rPr>
                <w:szCs w:val="20"/>
              </w:rPr>
            </w:pPr>
            <w:r w:rsidRPr="003814F5">
              <w:rPr>
                <w:szCs w:val="20"/>
              </w:rPr>
              <w:t>Is each type of geographic name still relevant?</w:t>
            </w:r>
          </w:p>
          <w:p w14:paraId="624122A5" w14:textId="77777777" w:rsidR="00517504" w:rsidRPr="003814F5" w:rsidRDefault="00517504" w:rsidP="0006617E">
            <w:pPr>
              <w:pStyle w:val="ListParagraph"/>
              <w:numPr>
                <w:ilvl w:val="0"/>
                <w:numId w:val="16"/>
              </w:numPr>
              <w:spacing w:after="0" w:line="240" w:lineRule="auto"/>
              <w:contextualSpacing/>
              <w:jc w:val="left"/>
              <w:rPr>
                <w:szCs w:val="20"/>
              </w:rPr>
            </w:pPr>
            <w:r w:rsidRPr="003814F5">
              <w:rPr>
                <w:szCs w:val="20"/>
              </w:rPr>
              <w:t>What has been the impact of current policy/treatment in the AGB 2012 for each type of names?</w:t>
            </w:r>
          </w:p>
          <w:p w14:paraId="77DB0AD9" w14:textId="77777777" w:rsidR="00517504" w:rsidRPr="003814F5" w:rsidRDefault="00517504" w:rsidP="0006617E">
            <w:pPr>
              <w:pStyle w:val="ListParagraph"/>
              <w:numPr>
                <w:ilvl w:val="0"/>
                <w:numId w:val="16"/>
              </w:numPr>
              <w:spacing w:after="0" w:line="240" w:lineRule="auto"/>
              <w:contextualSpacing/>
              <w:jc w:val="left"/>
              <w:rPr>
                <w:szCs w:val="20"/>
              </w:rPr>
            </w:pPr>
            <w:r w:rsidRPr="003814F5">
              <w:rPr>
                <w:szCs w:val="20"/>
              </w:rPr>
              <w:t>What should be the future treatment/policy for each type of names? (retain/remove/change policy)</w:t>
            </w:r>
          </w:p>
        </w:tc>
      </w:tr>
      <w:tr w:rsidR="00517504" w14:paraId="7ED502C9" w14:textId="77777777" w:rsidTr="00726A26">
        <w:trPr>
          <w:trHeight w:val="555"/>
        </w:trPr>
        <w:tc>
          <w:tcPr>
            <w:tcW w:w="2978" w:type="dxa"/>
          </w:tcPr>
          <w:p w14:paraId="053664A3" w14:textId="77777777" w:rsidR="00517504" w:rsidRPr="00726A26" w:rsidRDefault="00517504" w:rsidP="00F755F2">
            <w:pPr>
              <w:rPr>
                <w:rFonts w:ascii="Century Gothic" w:hAnsi="Century Gothic"/>
                <w:b/>
                <w:sz w:val="22"/>
                <w:szCs w:val="22"/>
              </w:rPr>
            </w:pPr>
            <w:r w:rsidRPr="00726A26">
              <w:rPr>
                <w:rFonts w:ascii="Century Gothic" w:hAnsi="Century Gothic"/>
                <w:b/>
                <w:sz w:val="22"/>
                <w:szCs w:val="22"/>
              </w:rPr>
              <w:t>A: COUNTRY &amp; TERRITORY NAMES</w:t>
            </w:r>
          </w:p>
          <w:p w14:paraId="12BF6EED" w14:textId="77777777" w:rsidR="00517504" w:rsidRPr="00726A26" w:rsidRDefault="00517504" w:rsidP="00F755F2">
            <w:pPr>
              <w:rPr>
                <w:rFonts w:ascii="Century Gothic" w:hAnsi="Century Gothic"/>
                <w:sz w:val="22"/>
                <w:szCs w:val="22"/>
              </w:rPr>
            </w:pPr>
          </w:p>
        </w:tc>
        <w:tc>
          <w:tcPr>
            <w:tcW w:w="1419" w:type="dxa"/>
          </w:tcPr>
          <w:p w14:paraId="550F25EE" w14:textId="77777777" w:rsidR="00517504" w:rsidRPr="00726A26" w:rsidRDefault="00517504" w:rsidP="00F755F2">
            <w:pPr>
              <w:rPr>
                <w:rFonts w:ascii="Century Gothic" w:hAnsi="Century Gothic"/>
                <w:sz w:val="22"/>
                <w:szCs w:val="22"/>
              </w:rPr>
            </w:pPr>
          </w:p>
        </w:tc>
        <w:tc>
          <w:tcPr>
            <w:tcW w:w="1557" w:type="dxa"/>
          </w:tcPr>
          <w:p w14:paraId="412EFF44" w14:textId="77777777" w:rsidR="00517504" w:rsidRPr="003C3FA3" w:rsidRDefault="00517504" w:rsidP="00F755F2">
            <w:pPr>
              <w:rPr>
                <w:sz w:val="20"/>
                <w:szCs w:val="20"/>
              </w:rPr>
            </w:pPr>
          </w:p>
        </w:tc>
        <w:tc>
          <w:tcPr>
            <w:tcW w:w="4225" w:type="dxa"/>
          </w:tcPr>
          <w:p w14:paraId="4303AB72" w14:textId="77777777" w:rsidR="00517504" w:rsidRPr="003814F5" w:rsidRDefault="00517504" w:rsidP="00F755F2">
            <w:pPr>
              <w:rPr>
                <w:sz w:val="20"/>
                <w:szCs w:val="20"/>
              </w:rPr>
            </w:pPr>
          </w:p>
        </w:tc>
      </w:tr>
      <w:tr w:rsidR="00517504" w:rsidRPr="00726A26" w14:paraId="0D47B0CF" w14:textId="77777777" w:rsidTr="00726A26">
        <w:tc>
          <w:tcPr>
            <w:tcW w:w="2978" w:type="dxa"/>
          </w:tcPr>
          <w:p w14:paraId="4CD8D912"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2-character ASCII strings, for example “au”</w:t>
            </w:r>
          </w:p>
          <w:p w14:paraId="360C71B7" w14:textId="77777777" w:rsidR="00517504" w:rsidRPr="00726A26" w:rsidRDefault="00517504" w:rsidP="00F755F2">
            <w:pPr>
              <w:rPr>
                <w:rFonts w:ascii="Century Gothic" w:hAnsi="Century Gothic"/>
                <w:sz w:val="20"/>
                <w:szCs w:val="20"/>
              </w:rPr>
            </w:pPr>
          </w:p>
        </w:tc>
        <w:tc>
          <w:tcPr>
            <w:tcW w:w="1419" w:type="dxa"/>
          </w:tcPr>
          <w:p w14:paraId="16733BB8"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Not permitted as gTLDs</w:t>
            </w:r>
          </w:p>
        </w:tc>
        <w:tc>
          <w:tcPr>
            <w:tcW w:w="1557" w:type="dxa"/>
          </w:tcPr>
          <w:p w14:paraId="5DC6CB32"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To avoid conflicting with current &amp; future country codes.</w:t>
            </w:r>
          </w:p>
          <w:p w14:paraId="2E6E36B3" w14:textId="77777777" w:rsidR="00517504" w:rsidRPr="00726A26" w:rsidRDefault="00517504" w:rsidP="00F755F2">
            <w:pPr>
              <w:rPr>
                <w:rFonts w:ascii="Century Gothic" w:hAnsi="Century Gothic"/>
                <w:sz w:val="20"/>
                <w:szCs w:val="20"/>
              </w:rPr>
            </w:pPr>
          </w:p>
        </w:tc>
        <w:tc>
          <w:tcPr>
            <w:tcW w:w="4225" w:type="dxa"/>
          </w:tcPr>
          <w:p w14:paraId="55353C54"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Argentina: </w:t>
            </w:r>
            <w:r w:rsidRPr="00726A26">
              <w:rPr>
                <w:rFonts w:ascii="Century Gothic" w:hAnsi="Century Gothic"/>
                <w:sz w:val="20"/>
                <w:szCs w:val="20"/>
              </w:rPr>
              <w:t>Should not be permitted as gTLDs.</w:t>
            </w:r>
          </w:p>
          <w:p w14:paraId="76585168" w14:textId="77777777" w:rsidR="00517504" w:rsidRPr="00726A26" w:rsidRDefault="00517504" w:rsidP="00F755F2">
            <w:pPr>
              <w:rPr>
                <w:rFonts w:ascii="Century Gothic" w:hAnsi="Century Gothic"/>
                <w:b/>
                <w:sz w:val="20"/>
                <w:szCs w:val="20"/>
              </w:rPr>
            </w:pPr>
          </w:p>
          <w:p w14:paraId="3537FC64"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Brazil: </w:t>
            </w:r>
          </w:p>
          <w:p w14:paraId="3FDA5AAD" w14:textId="77777777" w:rsidR="00517504" w:rsidRPr="00726A26" w:rsidRDefault="00517504" w:rsidP="0006617E">
            <w:pPr>
              <w:pStyle w:val="ListParagraph"/>
              <w:numPr>
                <w:ilvl w:val="0"/>
                <w:numId w:val="18"/>
              </w:numPr>
              <w:spacing w:after="0" w:line="240" w:lineRule="auto"/>
              <w:contextualSpacing/>
              <w:jc w:val="left"/>
              <w:rPr>
                <w:szCs w:val="20"/>
              </w:rPr>
            </w:pPr>
            <w:r w:rsidRPr="00726A26">
              <w:rPr>
                <w:szCs w:val="20"/>
              </w:rPr>
              <w:t xml:space="preserve">Yes, it encompasses a relevant category of geographic TLDs, which either falls under the </w:t>
            </w:r>
            <w:proofErr w:type="spellStart"/>
            <w:r w:rsidRPr="00726A26">
              <w:rPr>
                <w:szCs w:val="20"/>
              </w:rPr>
              <w:t>ccNSO</w:t>
            </w:r>
            <w:proofErr w:type="spellEnd"/>
            <w:r w:rsidRPr="00726A26">
              <w:rPr>
                <w:szCs w:val="20"/>
              </w:rPr>
              <w:t xml:space="preserve"> authority (2-letter) or could conflict or be confused with ccTLDs.</w:t>
            </w:r>
          </w:p>
          <w:p w14:paraId="36D56A3A" w14:textId="77777777" w:rsidR="00517504" w:rsidRPr="00726A26" w:rsidRDefault="00517504" w:rsidP="0006617E">
            <w:pPr>
              <w:pStyle w:val="ListParagraph"/>
              <w:numPr>
                <w:ilvl w:val="0"/>
                <w:numId w:val="18"/>
              </w:numPr>
              <w:spacing w:after="0" w:line="240" w:lineRule="auto"/>
              <w:contextualSpacing/>
              <w:jc w:val="left"/>
              <w:rPr>
                <w:szCs w:val="20"/>
              </w:rPr>
            </w:pPr>
            <w:r w:rsidRPr="00726A26">
              <w:rPr>
                <w:szCs w:val="20"/>
              </w:rPr>
              <w:t xml:space="preserve">Excluding it from delegation as gTLDs was logical and necessary, in view of the existing separation between the policy areas of the GNSO and the </w:t>
            </w:r>
            <w:proofErr w:type="spellStart"/>
            <w:proofErr w:type="gramStart"/>
            <w:r w:rsidRPr="00726A26">
              <w:rPr>
                <w:szCs w:val="20"/>
              </w:rPr>
              <w:t>ccNSO</w:t>
            </w:r>
            <w:proofErr w:type="spellEnd"/>
            <w:r w:rsidRPr="00726A26">
              <w:rPr>
                <w:szCs w:val="20"/>
              </w:rPr>
              <w:t>, and</w:t>
            </w:r>
            <w:proofErr w:type="gramEnd"/>
            <w:r w:rsidRPr="00726A26">
              <w:rPr>
                <w:szCs w:val="20"/>
              </w:rPr>
              <w:t xml:space="preserve"> has also helped to avoid confusion with existing ccTLDs, and respected countries’ sensitivities, rights and public policy responsibilities over TLD names associated with them.</w:t>
            </w:r>
          </w:p>
          <w:p w14:paraId="34590292" w14:textId="77777777" w:rsidR="00517504" w:rsidRPr="00726A26" w:rsidRDefault="00517504" w:rsidP="0006617E">
            <w:pPr>
              <w:pStyle w:val="ListParagraph"/>
              <w:numPr>
                <w:ilvl w:val="0"/>
                <w:numId w:val="18"/>
              </w:numPr>
              <w:spacing w:after="0" w:line="240" w:lineRule="auto"/>
              <w:contextualSpacing/>
              <w:jc w:val="left"/>
              <w:rPr>
                <w:szCs w:val="20"/>
              </w:rPr>
            </w:pPr>
            <w:r w:rsidRPr="00726A26">
              <w:rPr>
                <w:szCs w:val="20"/>
              </w:rPr>
              <w:t>2-character codes shall not be permitted as gTLDs.</w:t>
            </w:r>
          </w:p>
          <w:p w14:paraId="55C46A2A" w14:textId="77777777" w:rsidR="00517504" w:rsidRPr="00726A26" w:rsidRDefault="00517504" w:rsidP="00F755F2">
            <w:pPr>
              <w:ind w:left="360"/>
              <w:rPr>
                <w:rFonts w:ascii="Century Gothic" w:hAnsi="Century Gothic"/>
                <w:sz w:val="20"/>
                <w:szCs w:val="20"/>
              </w:rPr>
            </w:pPr>
          </w:p>
          <w:p w14:paraId="6B299FE7"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36E8482C" w14:textId="77777777" w:rsidR="00517504" w:rsidRPr="00726A26" w:rsidRDefault="00517504" w:rsidP="00F755F2">
            <w:pPr>
              <w:rPr>
                <w:rFonts w:ascii="Century Gothic" w:hAnsi="Century Gothic"/>
                <w:sz w:val="20"/>
                <w:szCs w:val="20"/>
              </w:rPr>
            </w:pPr>
          </w:p>
          <w:p w14:paraId="08257F27"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lastRenderedPageBreak/>
              <w:t>Georgia:</w:t>
            </w:r>
            <w:r w:rsidRPr="00726A26">
              <w:rPr>
                <w:rFonts w:ascii="Century Gothic" w:hAnsi="Century Gothic"/>
                <w:sz w:val="20"/>
                <w:szCs w:val="20"/>
              </w:rPr>
              <w:t xml:space="preserve"> </w:t>
            </w:r>
            <w:r w:rsidRPr="00726A26">
              <w:rPr>
                <w:rFonts w:ascii="Century Gothic" w:hAnsi="Century Gothic"/>
                <w:sz w:val="20"/>
                <w:szCs w:val="20"/>
                <w:lang w:val="en-US"/>
              </w:rPr>
              <w:t>Yes, it is s</w:t>
            </w:r>
            <w:r w:rsidRPr="00726A26">
              <w:rPr>
                <w:rFonts w:ascii="Century Gothic" w:hAnsi="Century Gothic"/>
                <w:sz w:val="20"/>
                <w:szCs w:val="20"/>
              </w:rPr>
              <w:t>till relevant; 2-character country codes should not be permitted as gTLDs.</w:t>
            </w:r>
          </w:p>
          <w:p w14:paraId="218BB35E" w14:textId="77777777" w:rsidR="00517504" w:rsidRPr="00726A26" w:rsidRDefault="00517504" w:rsidP="00F755F2">
            <w:pPr>
              <w:rPr>
                <w:rFonts w:ascii="Century Gothic" w:hAnsi="Century Gothic"/>
                <w:sz w:val="20"/>
                <w:szCs w:val="20"/>
              </w:rPr>
            </w:pPr>
          </w:p>
          <w:p w14:paraId="076CD978"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Hong Kong:</w:t>
            </w:r>
            <w:r w:rsidRPr="00726A26">
              <w:rPr>
                <w:rFonts w:ascii="Century Gothic" w:hAnsi="Century Gothic"/>
                <w:sz w:val="20"/>
                <w:szCs w:val="20"/>
              </w:rPr>
              <w:t xml:space="preserve"> </w:t>
            </w:r>
            <w:r w:rsidRPr="00726A26">
              <w:rPr>
                <w:rFonts w:ascii="Century Gothic" w:hAnsi="Century Gothic" w:cs="Arial"/>
                <w:color w:val="000000"/>
                <w:sz w:val="20"/>
                <w:szCs w:val="20"/>
                <w:shd w:val="clear" w:color="auto" w:fill="FFFFFF"/>
              </w:rPr>
              <w:t xml:space="preserve">I would like to reiterate the same standpoint as two-character country code about Hong Kong </w:t>
            </w:r>
            <w:proofErr w:type="gramStart"/>
            <w:r w:rsidRPr="00726A26">
              <w:rPr>
                <w:rFonts w:ascii="Century Gothic" w:hAnsi="Century Gothic" w:cs="Arial"/>
                <w:color w:val="000000"/>
                <w:sz w:val="20"/>
                <w:szCs w:val="20"/>
                <w:shd w:val="clear" w:color="auto" w:fill="FFFFFF"/>
              </w:rPr>
              <w:t>( “</w:t>
            </w:r>
            <w:proofErr w:type="spellStart"/>
            <w:proofErr w:type="gramEnd"/>
            <w:r w:rsidRPr="00726A26">
              <w:rPr>
                <w:rFonts w:ascii="Century Gothic" w:hAnsi="Century Gothic" w:cs="Arial"/>
                <w:color w:val="000000"/>
                <w:sz w:val="20"/>
                <w:szCs w:val="20"/>
                <w:shd w:val="clear" w:color="auto" w:fill="FFFFFF"/>
              </w:rPr>
              <w:t>hk</w:t>
            </w:r>
            <w:proofErr w:type="spellEnd"/>
            <w:r w:rsidRPr="00726A26">
              <w:rPr>
                <w:rFonts w:ascii="Century Gothic" w:hAnsi="Century Gothic" w:cs="Arial"/>
                <w:color w:val="000000"/>
                <w:sz w:val="20"/>
                <w:szCs w:val="20"/>
                <w:shd w:val="clear" w:color="auto" w:fill="FFFFFF"/>
              </w:rPr>
              <w:t>”) that the 3-char country code (“</w:t>
            </w:r>
            <w:proofErr w:type="spellStart"/>
            <w:r w:rsidRPr="00726A26">
              <w:rPr>
                <w:rFonts w:ascii="Century Gothic" w:hAnsi="Century Gothic" w:cs="Arial"/>
                <w:color w:val="000000"/>
                <w:sz w:val="20"/>
                <w:szCs w:val="20"/>
                <w:shd w:val="clear" w:color="auto" w:fill="FFFFFF"/>
              </w:rPr>
              <w:t>hkg</w:t>
            </w:r>
            <w:proofErr w:type="spellEnd"/>
            <w:r w:rsidRPr="00726A26">
              <w:rPr>
                <w:rFonts w:ascii="Century Gothic" w:hAnsi="Century Gothic" w:cs="Arial"/>
                <w:color w:val="000000"/>
                <w:sz w:val="20"/>
                <w:szCs w:val="20"/>
                <w:shd w:val="clear" w:color="auto" w:fill="FFFFFF"/>
              </w:rPr>
              <w:t>”) and CTN (“</w:t>
            </w:r>
            <w:proofErr w:type="spellStart"/>
            <w:r w:rsidRPr="00726A26">
              <w:rPr>
                <w:rFonts w:ascii="Century Gothic" w:hAnsi="Century Gothic" w:cs="Arial"/>
                <w:color w:val="000000"/>
                <w:sz w:val="20"/>
                <w:szCs w:val="20"/>
                <w:shd w:val="clear" w:color="auto" w:fill="FFFFFF"/>
              </w:rPr>
              <w:t>hongkong</w:t>
            </w:r>
            <w:proofErr w:type="spellEnd"/>
            <w:r w:rsidRPr="00726A26">
              <w:rPr>
                <w:rFonts w:ascii="Century Gothic" w:hAnsi="Century Gothic" w:cs="Arial"/>
                <w:color w:val="000000"/>
                <w:sz w:val="20"/>
                <w:szCs w:val="20"/>
                <w:shd w:val="clear" w:color="auto" w:fill="FFFFFF"/>
              </w:rPr>
              <w:t>”) which have strong geographic connotations of Hong Kong should be protected and NOT for release at the top level.  In this regard, the status quo protection for the 3-char and CTN at the top level in the current round of new gTLD programme should be maintained in order to avoid confusion to the Internet community about Hong Kong if the registrations of such domains are made without any conditions or controls.</w:t>
            </w:r>
          </w:p>
          <w:p w14:paraId="75DF8C89" w14:textId="77777777" w:rsidR="00517504" w:rsidRPr="00726A26" w:rsidRDefault="00517504" w:rsidP="00F755F2">
            <w:pPr>
              <w:rPr>
                <w:rFonts w:ascii="Century Gothic" w:hAnsi="Century Gothic"/>
                <w:sz w:val="20"/>
                <w:szCs w:val="20"/>
              </w:rPr>
            </w:pPr>
          </w:p>
          <w:p w14:paraId="1C1F4999"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India: </w:t>
            </w:r>
          </w:p>
          <w:p w14:paraId="775746B9" w14:textId="77777777" w:rsidR="00517504" w:rsidRPr="00726A26" w:rsidRDefault="00517504" w:rsidP="0006617E">
            <w:pPr>
              <w:pStyle w:val="ListParagraph"/>
              <w:numPr>
                <w:ilvl w:val="0"/>
                <w:numId w:val="64"/>
              </w:numPr>
              <w:spacing w:after="0" w:line="240" w:lineRule="auto"/>
              <w:ind w:left="360"/>
              <w:contextualSpacing/>
              <w:jc w:val="left"/>
              <w:rPr>
                <w:szCs w:val="20"/>
              </w:rPr>
            </w:pPr>
            <w:r w:rsidRPr="00726A26">
              <w:rPr>
                <w:szCs w:val="20"/>
              </w:rPr>
              <w:t>This type of geographic name is still relevant.</w:t>
            </w:r>
          </w:p>
          <w:p w14:paraId="6A4126BC" w14:textId="77777777" w:rsidR="00517504" w:rsidRPr="00726A26" w:rsidRDefault="00517504" w:rsidP="0006617E">
            <w:pPr>
              <w:pStyle w:val="ListParagraph"/>
              <w:numPr>
                <w:ilvl w:val="0"/>
                <w:numId w:val="64"/>
              </w:numPr>
              <w:spacing w:after="0" w:line="240" w:lineRule="auto"/>
              <w:ind w:left="360"/>
              <w:contextualSpacing/>
              <w:jc w:val="left"/>
              <w:rPr>
                <w:szCs w:val="20"/>
              </w:rPr>
            </w:pPr>
            <w:r w:rsidRPr="00726A26">
              <w:rPr>
                <w:szCs w:val="20"/>
              </w:rPr>
              <w:t xml:space="preserve">Exclusion helped to avoid confusion with </w:t>
            </w:r>
            <w:proofErr w:type="gramStart"/>
            <w:r w:rsidRPr="00726A26">
              <w:rPr>
                <w:szCs w:val="20"/>
              </w:rPr>
              <w:t>ccTLDs  and</w:t>
            </w:r>
            <w:proofErr w:type="gramEnd"/>
            <w:r w:rsidRPr="00726A26">
              <w:rPr>
                <w:szCs w:val="20"/>
              </w:rPr>
              <w:t xml:space="preserve"> protected legitimate rights of countries over their names.</w:t>
            </w:r>
          </w:p>
          <w:p w14:paraId="6077DA21" w14:textId="77777777" w:rsidR="00517504" w:rsidRPr="00726A26" w:rsidRDefault="00517504" w:rsidP="0006617E">
            <w:pPr>
              <w:pStyle w:val="ListParagraph"/>
              <w:numPr>
                <w:ilvl w:val="0"/>
                <w:numId w:val="64"/>
              </w:numPr>
              <w:spacing w:after="0" w:line="240" w:lineRule="auto"/>
              <w:ind w:left="360"/>
              <w:contextualSpacing/>
              <w:jc w:val="left"/>
              <w:rPr>
                <w:szCs w:val="20"/>
              </w:rPr>
            </w:pPr>
            <w:r w:rsidRPr="00726A26">
              <w:rPr>
                <w:szCs w:val="20"/>
              </w:rPr>
              <w:t>2- character country codes must continue to be excluded from gTLD strings.</w:t>
            </w:r>
          </w:p>
          <w:p w14:paraId="70F80A0A" w14:textId="77777777" w:rsidR="00517504" w:rsidRPr="00726A26" w:rsidRDefault="00517504" w:rsidP="00F755F2">
            <w:pPr>
              <w:rPr>
                <w:rFonts w:ascii="Century Gothic" w:hAnsi="Century Gothic"/>
                <w:sz w:val="20"/>
                <w:szCs w:val="20"/>
              </w:rPr>
            </w:pPr>
          </w:p>
          <w:p w14:paraId="76A60A9B"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Portugal</w:t>
            </w:r>
            <w:r w:rsidRPr="00726A26">
              <w:rPr>
                <w:rFonts w:ascii="Century Gothic" w:hAnsi="Century Gothic"/>
                <w:sz w:val="20"/>
                <w:szCs w:val="20"/>
              </w:rPr>
              <w:t xml:space="preserve">: </w:t>
            </w:r>
          </w:p>
          <w:p w14:paraId="5AF1C894" w14:textId="77777777" w:rsidR="00517504" w:rsidRPr="00726A26" w:rsidRDefault="00517504" w:rsidP="0006617E">
            <w:pPr>
              <w:pStyle w:val="ListParagraph"/>
              <w:numPr>
                <w:ilvl w:val="0"/>
                <w:numId w:val="56"/>
              </w:numPr>
              <w:spacing w:after="0" w:line="240" w:lineRule="auto"/>
              <w:ind w:left="360"/>
              <w:contextualSpacing/>
              <w:jc w:val="left"/>
              <w:rPr>
                <w:szCs w:val="20"/>
              </w:rPr>
            </w:pPr>
            <w:r w:rsidRPr="00726A26">
              <w:rPr>
                <w:szCs w:val="20"/>
              </w:rPr>
              <w:t>Yes.</w:t>
            </w:r>
          </w:p>
          <w:p w14:paraId="08A8C1BE" w14:textId="77777777" w:rsidR="00517504" w:rsidRPr="00726A26" w:rsidRDefault="00517504" w:rsidP="0006617E">
            <w:pPr>
              <w:pStyle w:val="ListParagraph"/>
              <w:numPr>
                <w:ilvl w:val="0"/>
                <w:numId w:val="56"/>
              </w:numPr>
              <w:spacing w:after="0" w:line="240" w:lineRule="auto"/>
              <w:ind w:left="360"/>
              <w:contextualSpacing/>
              <w:jc w:val="left"/>
              <w:rPr>
                <w:szCs w:val="20"/>
              </w:rPr>
            </w:pPr>
            <w:r w:rsidRPr="00726A26">
              <w:rPr>
                <w:szCs w:val="20"/>
              </w:rPr>
              <w:t xml:space="preserve">It has enabled to avoid user confusion and conflicts with ccTLD, as well as any abuse and unfair competition. It has safeguarded the country digital identity and </w:t>
            </w:r>
            <w:proofErr w:type="spellStart"/>
            <w:r w:rsidRPr="00726A26">
              <w:rPr>
                <w:szCs w:val="20"/>
              </w:rPr>
              <w:t>sovereignity</w:t>
            </w:r>
            <w:proofErr w:type="spellEnd"/>
            <w:r w:rsidRPr="00726A26">
              <w:rPr>
                <w:szCs w:val="20"/>
              </w:rPr>
              <w:t xml:space="preserve">. </w:t>
            </w:r>
          </w:p>
          <w:p w14:paraId="4D1D3FAF" w14:textId="77777777" w:rsidR="00517504" w:rsidRPr="00726A26" w:rsidRDefault="00517504" w:rsidP="0006617E">
            <w:pPr>
              <w:pStyle w:val="ListParagraph"/>
              <w:numPr>
                <w:ilvl w:val="0"/>
                <w:numId w:val="56"/>
              </w:numPr>
              <w:spacing w:after="0" w:line="240" w:lineRule="auto"/>
              <w:ind w:left="360"/>
              <w:contextualSpacing/>
              <w:jc w:val="left"/>
              <w:rPr>
                <w:szCs w:val="20"/>
              </w:rPr>
            </w:pPr>
            <w:r w:rsidRPr="00726A26">
              <w:rPr>
                <w:szCs w:val="20"/>
              </w:rPr>
              <w:t xml:space="preserve">2-character country codes (ISO 3166-1 – alpha 2) should continue to be excluded from the gTLD </w:t>
            </w:r>
            <w:proofErr w:type="spellStart"/>
            <w:r w:rsidRPr="00726A26">
              <w:rPr>
                <w:szCs w:val="20"/>
              </w:rPr>
              <w:t>programme</w:t>
            </w:r>
            <w:proofErr w:type="spellEnd"/>
            <w:r w:rsidRPr="00726A26">
              <w:rPr>
                <w:szCs w:val="20"/>
              </w:rPr>
              <w:t>. ISO norms are good practices of regulation under international law that should be respected by ICANN.</w:t>
            </w:r>
          </w:p>
          <w:p w14:paraId="7620F61C" w14:textId="77777777" w:rsidR="00517504" w:rsidRPr="00726A26" w:rsidRDefault="00517504" w:rsidP="00F755F2">
            <w:pPr>
              <w:rPr>
                <w:rFonts w:ascii="Century Gothic" w:hAnsi="Century Gothic"/>
                <w:sz w:val="20"/>
                <w:szCs w:val="20"/>
              </w:rPr>
            </w:pPr>
          </w:p>
          <w:p w14:paraId="698E92B2"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1D9EA0B1" w14:textId="77777777" w:rsidR="00517504" w:rsidRPr="00726A26" w:rsidRDefault="00517504" w:rsidP="0006617E">
            <w:pPr>
              <w:pStyle w:val="ListParagraph"/>
              <w:numPr>
                <w:ilvl w:val="0"/>
                <w:numId w:val="44"/>
              </w:numPr>
              <w:spacing w:after="0" w:line="240" w:lineRule="auto"/>
              <w:ind w:left="360"/>
              <w:contextualSpacing/>
              <w:jc w:val="left"/>
              <w:rPr>
                <w:szCs w:val="20"/>
              </w:rPr>
            </w:pPr>
            <w:r w:rsidRPr="00726A26">
              <w:rPr>
                <w:szCs w:val="20"/>
              </w:rPr>
              <w:t>Still relevant.</w:t>
            </w:r>
          </w:p>
          <w:p w14:paraId="69875A99" w14:textId="77777777" w:rsidR="00517504" w:rsidRPr="00726A26" w:rsidRDefault="00517504" w:rsidP="0006617E">
            <w:pPr>
              <w:pStyle w:val="ListParagraph"/>
              <w:numPr>
                <w:ilvl w:val="0"/>
                <w:numId w:val="44"/>
              </w:numPr>
              <w:spacing w:after="0" w:line="240" w:lineRule="auto"/>
              <w:ind w:left="360"/>
              <w:contextualSpacing/>
              <w:jc w:val="left"/>
              <w:rPr>
                <w:szCs w:val="20"/>
              </w:rPr>
            </w:pPr>
            <w:r w:rsidRPr="00726A26">
              <w:rPr>
                <w:szCs w:val="20"/>
              </w:rPr>
              <w:t>It has avoided confusion with country-code Top Level Domains and respected national, cultural and geographical sensitivities.</w:t>
            </w:r>
          </w:p>
          <w:p w14:paraId="08AB978C" w14:textId="77777777" w:rsidR="00517504" w:rsidRPr="00726A26" w:rsidRDefault="00517504" w:rsidP="0006617E">
            <w:pPr>
              <w:pStyle w:val="ListParagraph"/>
              <w:numPr>
                <w:ilvl w:val="0"/>
                <w:numId w:val="44"/>
              </w:numPr>
              <w:spacing w:after="0" w:line="240" w:lineRule="auto"/>
              <w:ind w:left="360"/>
              <w:contextualSpacing/>
              <w:jc w:val="left"/>
              <w:rPr>
                <w:szCs w:val="20"/>
              </w:rPr>
            </w:pPr>
            <w:r w:rsidRPr="00726A26">
              <w:rPr>
                <w:szCs w:val="20"/>
              </w:rPr>
              <w:t>Retain policy.</w:t>
            </w:r>
          </w:p>
          <w:p w14:paraId="39E181EB" w14:textId="77777777" w:rsidR="00517504" w:rsidRPr="00726A26" w:rsidRDefault="00517504" w:rsidP="00F755F2">
            <w:pPr>
              <w:rPr>
                <w:rFonts w:ascii="Century Gothic" w:hAnsi="Century Gothic"/>
                <w:sz w:val="20"/>
                <w:szCs w:val="20"/>
              </w:rPr>
            </w:pPr>
          </w:p>
          <w:p w14:paraId="1B41E6B8"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lastRenderedPageBreak/>
              <w:t xml:space="preserve">Switzerland: </w:t>
            </w:r>
          </w:p>
          <w:p w14:paraId="4A3CEC39" w14:textId="77777777" w:rsidR="00517504" w:rsidRPr="00726A26" w:rsidRDefault="00517504" w:rsidP="0006617E">
            <w:pPr>
              <w:pStyle w:val="ListParagraph"/>
              <w:numPr>
                <w:ilvl w:val="0"/>
                <w:numId w:val="32"/>
              </w:numPr>
              <w:spacing w:after="0" w:line="240" w:lineRule="auto"/>
              <w:contextualSpacing/>
              <w:jc w:val="left"/>
              <w:rPr>
                <w:szCs w:val="20"/>
              </w:rPr>
            </w:pPr>
            <w:r w:rsidRPr="00726A26">
              <w:rPr>
                <w:szCs w:val="20"/>
              </w:rPr>
              <w:t>The type is still relevant.</w:t>
            </w:r>
          </w:p>
          <w:p w14:paraId="1E3F1635" w14:textId="77777777" w:rsidR="00517504" w:rsidRPr="00726A26" w:rsidRDefault="00517504" w:rsidP="0006617E">
            <w:pPr>
              <w:pStyle w:val="ListParagraph"/>
              <w:numPr>
                <w:ilvl w:val="0"/>
                <w:numId w:val="32"/>
              </w:numPr>
              <w:spacing w:after="0" w:line="240" w:lineRule="auto"/>
              <w:contextualSpacing/>
              <w:jc w:val="left"/>
              <w:rPr>
                <w:szCs w:val="20"/>
              </w:rPr>
            </w:pPr>
            <w:r w:rsidRPr="00726A26">
              <w:rPr>
                <w:szCs w:val="20"/>
              </w:rPr>
              <w:t>The exclusion in 2012 AGB helped to avoid confusion with ccTLDs and to respect countries’ sensitivities, rights and policies over their identification.</w:t>
            </w:r>
          </w:p>
          <w:p w14:paraId="7543BE60" w14:textId="77777777" w:rsidR="00517504" w:rsidRPr="00726A26" w:rsidRDefault="00517504" w:rsidP="0006617E">
            <w:pPr>
              <w:pStyle w:val="ListParagraph"/>
              <w:numPr>
                <w:ilvl w:val="0"/>
                <w:numId w:val="32"/>
              </w:numPr>
              <w:spacing w:after="0" w:line="240" w:lineRule="auto"/>
              <w:contextualSpacing/>
              <w:jc w:val="left"/>
              <w:rPr>
                <w:szCs w:val="20"/>
              </w:rPr>
            </w:pPr>
            <w:r w:rsidRPr="00726A26">
              <w:rPr>
                <w:szCs w:val="20"/>
              </w:rPr>
              <w:t>2-character codes identifying countries should continue to be excluded from a treatment as gTLDs, as in the 2012 AGB.</w:t>
            </w:r>
          </w:p>
          <w:p w14:paraId="42EB61E2" w14:textId="77777777" w:rsidR="00517504" w:rsidRPr="00726A26" w:rsidRDefault="00517504" w:rsidP="00F755F2">
            <w:pPr>
              <w:rPr>
                <w:rFonts w:ascii="Century Gothic" w:hAnsi="Century Gothic"/>
                <w:sz w:val="20"/>
                <w:szCs w:val="20"/>
              </w:rPr>
            </w:pPr>
          </w:p>
          <w:p w14:paraId="5B17026D" w14:textId="77777777" w:rsidR="00517504" w:rsidRPr="00726A26" w:rsidRDefault="00517504" w:rsidP="00F755F2">
            <w:pPr>
              <w:pStyle w:val="PlainText"/>
              <w:rPr>
                <w:rFonts w:ascii="Century Gothic" w:hAnsi="Century Gothic" w:cs="Times New Roman"/>
                <w:color w:val="000000" w:themeColor="text1"/>
                <w:sz w:val="20"/>
                <w:szCs w:val="20"/>
              </w:rPr>
            </w:pPr>
            <w:r w:rsidRPr="00726A26">
              <w:rPr>
                <w:rFonts w:ascii="Century Gothic" w:hAnsi="Century Gothic"/>
                <w:b/>
                <w:color w:val="000000" w:themeColor="text1"/>
                <w:sz w:val="20"/>
                <w:szCs w:val="20"/>
              </w:rPr>
              <w:t>United States:</w:t>
            </w:r>
            <w:r w:rsidRPr="00726A26">
              <w:rPr>
                <w:rFonts w:ascii="Century Gothic" w:hAnsi="Century Gothic"/>
                <w:color w:val="000000" w:themeColor="text1"/>
                <w:sz w:val="20"/>
                <w:szCs w:val="20"/>
              </w:rPr>
              <w:t xml:space="preserve"> </w:t>
            </w:r>
            <w:r w:rsidRPr="00726A26">
              <w:rPr>
                <w:rFonts w:ascii="Century Gothic" w:hAnsi="Century Gothic"/>
                <w:color w:val="000000" w:themeColor="text1"/>
                <w:sz w:val="20"/>
                <w:szCs w:val="20"/>
                <w:u w:val="single"/>
              </w:rPr>
              <w:t>For all of Category A</w:t>
            </w:r>
            <w:r w:rsidRPr="00726A26">
              <w:rPr>
                <w:rFonts w:ascii="Century Gothic" w:hAnsi="Century Gothic"/>
                <w:color w:val="000000" w:themeColor="text1"/>
                <w:sz w:val="20"/>
                <w:szCs w:val="20"/>
              </w:rPr>
              <w:t xml:space="preserve">: </w:t>
            </w:r>
            <w:r w:rsidRPr="00726A26">
              <w:rPr>
                <w:rFonts w:ascii="Century Gothic" w:hAnsi="Century Gothic" w:cs="Times New Roman"/>
                <w:color w:val="000000" w:themeColor="text1"/>
                <w:sz w:val="20"/>
                <w:szCs w:val="20"/>
              </w:rPr>
              <w:t xml:space="preserve">The United States generally disagrees with how these terms were handled in the 2012 AGB, although we understand and appreciate the sensitivity to 2-character ASCII strings. The United States is not aware of an international consensus that recognizes inherent governmental rights in geographic terms.  To the extent the gTLD is used in a deceptive </w:t>
            </w:r>
            <w:proofErr w:type="gramStart"/>
            <w:r w:rsidRPr="00726A26">
              <w:rPr>
                <w:rFonts w:ascii="Century Gothic" w:hAnsi="Century Gothic" w:cs="Times New Roman"/>
                <w:color w:val="000000" w:themeColor="text1"/>
                <w:sz w:val="20"/>
                <w:szCs w:val="20"/>
              </w:rPr>
              <w:t>manner  creating</w:t>
            </w:r>
            <w:proofErr w:type="gramEnd"/>
            <w:r w:rsidRPr="00726A26">
              <w:rPr>
                <w:rFonts w:ascii="Century Gothic" w:hAnsi="Century Gothic" w:cs="Times New Roman"/>
                <w:color w:val="000000" w:themeColor="text1"/>
                <w:sz w:val="20"/>
                <w:szCs w:val="20"/>
              </w:rPr>
              <w:t xml:space="preserve"> a false association or connection to the government,  the U.S. is mindful of a governmental interest in addressing such deception.  The U.S. notes the importance of keeping in mind, however, that a term can be used in various contexts, including uses unrelated to a use associated with a geographic name or term, e.g., such as a brand name or generic use. A gTLD that corresponds to a geographic name or </w:t>
            </w:r>
            <w:proofErr w:type="gramStart"/>
            <w:r w:rsidRPr="00726A26">
              <w:rPr>
                <w:rFonts w:ascii="Century Gothic" w:hAnsi="Century Gothic" w:cs="Times New Roman"/>
                <w:color w:val="000000" w:themeColor="text1"/>
                <w:sz w:val="20"/>
                <w:szCs w:val="20"/>
              </w:rPr>
              <w:t>term, but</w:t>
            </w:r>
            <w:proofErr w:type="gramEnd"/>
            <w:r w:rsidRPr="00726A26">
              <w:rPr>
                <w:rFonts w:ascii="Century Gothic" w:hAnsi="Century Gothic" w:cs="Times New Roman"/>
                <w:color w:val="000000" w:themeColor="text1"/>
                <w:sz w:val="20"/>
                <w:szCs w:val="20"/>
              </w:rPr>
              <w:t xml:space="preserve"> is intended to be used for purposes unrelated to the geographic name or term, should not be considered a “geographic name.” </w:t>
            </w:r>
          </w:p>
          <w:p w14:paraId="1CC4FBF2" w14:textId="77777777" w:rsidR="00517504" w:rsidRPr="00726A26" w:rsidRDefault="00517504" w:rsidP="00F755F2">
            <w:pPr>
              <w:rPr>
                <w:rFonts w:ascii="Century Gothic" w:hAnsi="Century Gothic"/>
                <w:sz w:val="20"/>
                <w:szCs w:val="20"/>
              </w:rPr>
            </w:pPr>
          </w:p>
          <w:p w14:paraId="4C023F6A" w14:textId="77777777" w:rsidR="00517504" w:rsidRPr="00726A26" w:rsidRDefault="00517504" w:rsidP="00F755F2">
            <w:pPr>
              <w:pStyle w:val="ListParagraph"/>
              <w:rPr>
                <w:szCs w:val="20"/>
              </w:rPr>
            </w:pPr>
          </w:p>
        </w:tc>
      </w:tr>
      <w:tr w:rsidR="00517504" w:rsidRPr="00726A26" w14:paraId="561D14D8" w14:textId="77777777" w:rsidTr="00726A26">
        <w:tc>
          <w:tcPr>
            <w:tcW w:w="2978" w:type="dxa"/>
          </w:tcPr>
          <w:p w14:paraId="1256ACE0"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lastRenderedPageBreak/>
              <w:t>3-character ASCII strings listed in the ISO 3166-1 standard, for example “ken” (Kenya)</w:t>
            </w:r>
          </w:p>
          <w:p w14:paraId="2232BF48" w14:textId="77777777" w:rsidR="00517504" w:rsidRPr="00726A26" w:rsidRDefault="00517504" w:rsidP="00F755F2">
            <w:pPr>
              <w:pStyle w:val="ListParagraph"/>
              <w:ind w:left="360"/>
              <w:rPr>
                <w:szCs w:val="20"/>
              </w:rPr>
            </w:pPr>
          </w:p>
        </w:tc>
        <w:tc>
          <w:tcPr>
            <w:tcW w:w="1419" w:type="dxa"/>
          </w:tcPr>
          <w:p w14:paraId="0FE0DF96"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Not permitted as gTLDs</w:t>
            </w:r>
          </w:p>
        </w:tc>
        <w:tc>
          <w:tcPr>
            <w:tcW w:w="1557" w:type="dxa"/>
          </w:tcPr>
          <w:p w14:paraId="40EE3A56"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0E40BB9A"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Argentina: </w:t>
            </w:r>
            <w:r w:rsidRPr="00726A26">
              <w:rPr>
                <w:rFonts w:ascii="Century Gothic" w:hAnsi="Century Gothic"/>
                <w:sz w:val="20"/>
                <w:szCs w:val="20"/>
              </w:rPr>
              <w:t>Should not be permitted as gTLDs.</w:t>
            </w:r>
          </w:p>
          <w:p w14:paraId="6469CBEC" w14:textId="77777777" w:rsidR="00517504" w:rsidRPr="00726A26" w:rsidRDefault="00517504" w:rsidP="00F755F2">
            <w:pPr>
              <w:rPr>
                <w:rFonts w:ascii="Century Gothic" w:hAnsi="Century Gothic"/>
                <w:b/>
                <w:sz w:val="20"/>
                <w:szCs w:val="20"/>
              </w:rPr>
            </w:pPr>
          </w:p>
          <w:p w14:paraId="49C119CA"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10073A4B" w14:textId="77777777" w:rsidR="00517504" w:rsidRPr="00726A26" w:rsidRDefault="00517504" w:rsidP="0006617E">
            <w:pPr>
              <w:pStyle w:val="ListParagraph"/>
              <w:numPr>
                <w:ilvl w:val="0"/>
                <w:numId w:val="19"/>
              </w:numPr>
              <w:spacing w:after="0" w:line="240" w:lineRule="auto"/>
              <w:contextualSpacing/>
              <w:jc w:val="left"/>
              <w:rPr>
                <w:szCs w:val="20"/>
              </w:rPr>
            </w:pPr>
            <w:r w:rsidRPr="00726A26">
              <w:rPr>
                <w:szCs w:val="20"/>
              </w:rPr>
              <w:t>Yes, it is a relevant category of geographic TLDs. It is no coincidence that RFC 1032 considered that “[r]</w:t>
            </w:r>
            <w:proofErr w:type="spellStart"/>
            <w:r w:rsidRPr="00726A26">
              <w:rPr>
                <w:szCs w:val="20"/>
              </w:rPr>
              <w:t>equests</w:t>
            </w:r>
            <w:proofErr w:type="spellEnd"/>
            <w:r w:rsidRPr="00726A26">
              <w:rPr>
                <w:szCs w:val="20"/>
              </w:rPr>
              <w:t xml:space="preserve"> made by countries to use the three-letter form of country code specified in the ISO-3166 standard” could even be granted as ccTLDs, “to prevent possible conflicts and confusion”, given their even clearer association with the countries they refer to than some two-letter codes in some circumstances.</w:t>
            </w:r>
          </w:p>
          <w:p w14:paraId="005415E8" w14:textId="77777777" w:rsidR="00517504" w:rsidRPr="00726A26" w:rsidRDefault="00517504" w:rsidP="0006617E">
            <w:pPr>
              <w:pStyle w:val="ListParagraph"/>
              <w:numPr>
                <w:ilvl w:val="0"/>
                <w:numId w:val="19"/>
              </w:numPr>
              <w:spacing w:after="0" w:line="240" w:lineRule="auto"/>
              <w:contextualSpacing/>
              <w:jc w:val="left"/>
              <w:rPr>
                <w:szCs w:val="20"/>
              </w:rPr>
            </w:pPr>
            <w:r w:rsidRPr="00726A26">
              <w:rPr>
                <w:szCs w:val="20"/>
              </w:rPr>
              <w:lastRenderedPageBreak/>
              <w:t>Excluding it from delegation as generic TLDs was a logical and necessary step, which has prevented confusion with country codes and identifiers, and respected countries’ sensitivities, rights and public policy responsibilities over TLD names associated with them.</w:t>
            </w:r>
          </w:p>
          <w:p w14:paraId="34D923C6" w14:textId="77777777" w:rsidR="00517504" w:rsidRPr="00726A26" w:rsidRDefault="00517504" w:rsidP="0006617E">
            <w:pPr>
              <w:pStyle w:val="ListParagraph"/>
              <w:numPr>
                <w:ilvl w:val="0"/>
                <w:numId w:val="19"/>
              </w:numPr>
              <w:spacing w:after="0" w:line="240" w:lineRule="auto"/>
              <w:contextualSpacing/>
              <w:jc w:val="left"/>
              <w:rPr>
                <w:szCs w:val="20"/>
              </w:rPr>
            </w:pPr>
            <w:r w:rsidRPr="00726A26">
              <w:rPr>
                <w:szCs w:val="20"/>
              </w:rPr>
              <w:t>3-character codes associated with country names should be treated as ccTLDs under the policy authority of the relevant national communities and respective political authorities, and thereby should not be available for delegation as gTLDs.</w:t>
            </w:r>
          </w:p>
          <w:p w14:paraId="093E2925" w14:textId="77777777" w:rsidR="00517504" w:rsidRPr="00726A26" w:rsidRDefault="00517504" w:rsidP="00F755F2">
            <w:pPr>
              <w:rPr>
                <w:rFonts w:ascii="Century Gothic" w:hAnsi="Century Gothic"/>
                <w:b/>
                <w:sz w:val="20"/>
                <w:szCs w:val="20"/>
              </w:rPr>
            </w:pPr>
          </w:p>
          <w:p w14:paraId="30BD1382"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60A23C5D" w14:textId="77777777" w:rsidR="00517504" w:rsidRPr="00726A26" w:rsidRDefault="00517504" w:rsidP="00F755F2">
            <w:pPr>
              <w:rPr>
                <w:rFonts w:ascii="Century Gothic" w:hAnsi="Century Gothic"/>
                <w:sz w:val="20"/>
                <w:szCs w:val="20"/>
              </w:rPr>
            </w:pPr>
          </w:p>
          <w:p w14:paraId="4AF2A954"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5A56EAC8" w14:textId="77777777" w:rsidR="00517504" w:rsidRPr="00726A26" w:rsidRDefault="00517504" w:rsidP="00F755F2">
            <w:pPr>
              <w:rPr>
                <w:rFonts w:ascii="Century Gothic" w:hAnsi="Century Gothic"/>
                <w:sz w:val="20"/>
                <w:szCs w:val="20"/>
              </w:rPr>
            </w:pPr>
          </w:p>
          <w:p w14:paraId="5379F0BE"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Hong Kong:</w:t>
            </w:r>
            <w:r w:rsidRPr="00726A26">
              <w:rPr>
                <w:rFonts w:ascii="Century Gothic" w:hAnsi="Century Gothic"/>
                <w:sz w:val="20"/>
                <w:szCs w:val="20"/>
              </w:rPr>
              <w:t xml:space="preserve"> </w:t>
            </w:r>
            <w:r w:rsidRPr="00726A26">
              <w:rPr>
                <w:rFonts w:ascii="Century Gothic" w:hAnsi="Century Gothic" w:cs="Arial"/>
                <w:color w:val="000000"/>
                <w:sz w:val="20"/>
                <w:szCs w:val="20"/>
                <w:shd w:val="clear" w:color="auto" w:fill="FFFFFF"/>
              </w:rPr>
              <w:t xml:space="preserve">I would like to reiterate the same standpoint as two-character country code about Hong Kong </w:t>
            </w:r>
            <w:proofErr w:type="gramStart"/>
            <w:r w:rsidRPr="00726A26">
              <w:rPr>
                <w:rFonts w:ascii="Century Gothic" w:hAnsi="Century Gothic" w:cs="Arial"/>
                <w:color w:val="000000"/>
                <w:sz w:val="20"/>
                <w:szCs w:val="20"/>
                <w:shd w:val="clear" w:color="auto" w:fill="FFFFFF"/>
              </w:rPr>
              <w:t>( “</w:t>
            </w:r>
            <w:proofErr w:type="spellStart"/>
            <w:proofErr w:type="gramEnd"/>
            <w:r w:rsidRPr="00726A26">
              <w:rPr>
                <w:rFonts w:ascii="Century Gothic" w:hAnsi="Century Gothic" w:cs="Arial"/>
                <w:color w:val="000000"/>
                <w:sz w:val="20"/>
                <w:szCs w:val="20"/>
                <w:shd w:val="clear" w:color="auto" w:fill="FFFFFF"/>
              </w:rPr>
              <w:t>hk</w:t>
            </w:r>
            <w:proofErr w:type="spellEnd"/>
            <w:r w:rsidRPr="00726A26">
              <w:rPr>
                <w:rFonts w:ascii="Century Gothic" w:hAnsi="Century Gothic" w:cs="Arial"/>
                <w:color w:val="000000"/>
                <w:sz w:val="20"/>
                <w:szCs w:val="20"/>
                <w:shd w:val="clear" w:color="auto" w:fill="FFFFFF"/>
              </w:rPr>
              <w:t>”) that the 3-char country code (“</w:t>
            </w:r>
            <w:proofErr w:type="spellStart"/>
            <w:r w:rsidRPr="00726A26">
              <w:rPr>
                <w:rFonts w:ascii="Century Gothic" w:hAnsi="Century Gothic" w:cs="Arial"/>
                <w:color w:val="000000"/>
                <w:sz w:val="20"/>
                <w:szCs w:val="20"/>
                <w:shd w:val="clear" w:color="auto" w:fill="FFFFFF"/>
              </w:rPr>
              <w:t>hkg</w:t>
            </w:r>
            <w:proofErr w:type="spellEnd"/>
            <w:r w:rsidRPr="00726A26">
              <w:rPr>
                <w:rFonts w:ascii="Century Gothic" w:hAnsi="Century Gothic" w:cs="Arial"/>
                <w:color w:val="000000"/>
                <w:sz w:val="20"/>
                <w:szCs w:val="20"/>
                <w:shd w:val="clear" w:color="auto" w:fill="FFFFFF"/>
              </w:rPr>
              <w:t>”) and CTN (“</w:t>
            </w:r>
            <w:proofErr w:type="spellStart"/>
            <w:r w:rsidRPr="00726A26">
              <w:rPr>
                <w:rFonts w:ascii="Century Gothic" w:hAnsi="Century Gothic" w:cs="Arial"/>
                <w:color w:val="000000"/>
                <w:sz w:val="20"/>
                <w:szCs w:val="20"/>
                <w:shd w:val="clear" w:color="auto" w:fill="FFFFFF"/>
              </w:rPr>
              <w:t>hongkong</w:t>
            </w:r>
            <w:proofErr w:type="spellEnd"/>
            <w:r w:rsidRPr="00726A26">
              <w:rPr>
                <w:rFonts w:ascii="Century Gothic" w:hAnsi="Century Gothic" w:cs="Arial"/>
                <w:color w:val="000000"/>
                <w:sz w:val="20"/>
                <w:szCs w:val="20"/>
                <w:shd w:val="clear" w:color="auto" w:fill="FFFFFF"/>
              </w:rPr>
              <w:t>”) which have strong geographic connotations of Hong Kong should be protected and NOT for release at the top level.  In this regard, the status quo protection for the 3-char and CTN at the top level in the current round of new gTLD programme should be maintained in order to avoid confusion to the Internet community about Hong Kong if the registrations of such domains are made without any conditions or controls.</w:t>
            </w:r>
          </w:p>
          <w:p w14:paraId="08158D0E" w14:textId="77777777" w:rsidR="00517504" w:rsidRPr="00726A26" w:rsidRDefault="00517504" w:rsidP="00F755F2">
            <w:pPr>
              <w:rPr>
                <w:rFonts w:ascii="Century Gothic" w:hAnsi="Century Gothic"/>
                <w:sz w:val="20"/>
                <w:szCs w:val="20"/>
              </w:rPr>
            </w:pPr>
          </w:p>
          <w:p w14:paraId="3DD1185E"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India:</w:t>
            </w:r>
          </w:p>
          <w:p w14:paraId="19A0B687" w14:textId="77777777" w:rsidR="00517504" w:rsidRPr="00726A26" w:rsidRDefault="00517504" w:rsidP="0006617E">
            <w:pPr>
              <w:pStyle w:val="ListParagraph"/>
              <w:numPr>
                <w:ilvl w:val="0"/>
                <w:numId w:val="65"/>
              </w:numPr>
              <w:spacing w:after="0" w:line="240" w:lineRule="auto"/>
              <w:contextualSpacing/>
              <w:jc w:val="left"/>
              <w:rPr>
                <w:szCs w:val="20"/>
              </w:rPr>
            </w:pPr>
            <w:r w:rsidRPr="00726A26">
              <w:rPr>
                <w:szCs w:val="20"/>
              </w:rPr>
              <w:t xml:space="preserve">This type of geographic name is still relevant since there is a direct link between </w:t>
            </w:r>
            <w:proofErr w:type="gramStart"/>
            <w:r w:rsidRPr="00726A26">
              <w:rPr>
                <w:szCs w:val="20"/>
              </w:rPr>
              <w:t>3 character</w:t>
            </w:r>
            <w:proofErr w:type="gramEnd"/>
            <w:r w:rsidRPr="00726A26">
              <w:rPr>
                <w:szCs w:val="20"/>
              </w:rPr>
              <w:t xml:space="preserve"> strings and country names/identification.</w:t>
            </w:r>
          </w:p>
          <w:p w14:paraId="45870D7E" w14:textId="77777777" w:rsidR="00517504" w:rsidRPr="00726A26" w:rsidRDefault="00517504" w:rsidP="0006617E">
            <w:pPr>
              <w:pStyle w:val="ListParagraph"/>
              <w:numPr>
                <w:ilvl w:val="0"/>
                <w:numId w:val="65"/>
              </w:numPr>
              <w:spacing w:after="0" w:line="240" w:lineRule="auto"/>
              <w:contextualSpacing/>
              <w:jc w:val="left"/>
              <w:rPr>
                <w:szCs w:val="20"/>
              </w:rPr>
            </w:pPr>
            <w:r w:rsidRPr="00726A26">
              <w:rPr>
                <w:szCs w:val="20"/>
              </w:rPr>
              <w:t>Exclusion helped to avoid confusion with ccTLDs and country identifiers and protected legitimate rights of countries over their names.</w:t>
            </w:r>
          </w:p>
          <w:p w14:paraId="691D7A4E" w14:textId="77777777" w:rsidR="00517504" w:rsidRPr="00726A26" w:rsidRDefault="00517504" w:rsidP="0006617E">
            <w:pPr>
              <w:pStyle w:val="ListParagraph"/>
              <w:numPr>
                <w:ilvl w:val="0"/>
                <w:numId w:val="65"/>
              </w:numPr>
              <w:spacing w:after="0" w:line="240" w:lineRule="auto"/>
              <w:contextualSpacing/>
              <w:jc w:val="left"/>
              <w:rPr>
                <w:szCs w:val="20"/>
              </w:rPr>
            </w:pPr>
            <w:r w:rsidRPr="00726A26">
              <w:rPr>
                <w:szCs w:val="20"/>
              </w:rPr>
              <w:t xml:space="preserve">The policy authority over 3-character codes identifying countries to be delegated as TLDs should be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w:t>
            </w:r>
            <w:r w:rsidRPr="00726A26">
              <w:rPr>
                <w:szCs w:val="20"/>
              </w:rPr>
              <w:lastRenderedPageBreak/>
              <w:t>If the GNSO PDP WG cannot provide for such a framework the exclusion of the 2012 AGB should remain in place.</w:t>
            </w:r>
          </w:p>
          <w:p w14:paraId="2AE9F2E1" w14:textId="77777777" w:rsidR="00517504" w:rsidRPr="00726A26" w:rsidRDefault="00517504" w:rsidP="00F755F2">
            <w:pPr>
              <w:rPr>
                <w:rFonts w:ascii="Century Gothic" w:hAnsi="Century Gothic"/>
                <w:sz w:val="20"/>
                <w:szCs w:val="20"/>
              </w:rPr>
            </w:pPr>
          </w:p>
          <w:p w14:paraId="6C1774D5"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Portugal:</w:t>
            </w:r>
          </w:p>
          <w:p w14:paraId="5AE9FA13" w14:textId="77777777" w:rsidR="00517504" w:rsidRPr="00726A26" w:rsidRDefault="00517504" w:rsidP="0006617E">
            <w:pPr>
              <w:pStyle w:val="ListParagraph"/>
              <w:numPr>
                <w:ilvl w:val="0"/>
                <w:numId w:val="57"/>
              </w:numPr>
              <w:spacing w:after="0" w:line="240" w:lineRule="auto"/>
              <w:contextualSpacing/>
              <w:jc w:val="left"/>
              <w:rPr>
                <w:szCs w:val="20"/>
              </w:rPr>
            </w:pPr>
            <w:r w:rsidRPr="00726A26">
              <w:rPr>
                <w:szCs w:val="20"/>
              </w:rPr>
              <w:t>Yes.</w:t>
            </w:r>
          </w:p>
          <w:p w14:paraId="5D2B9DEA" w14:textId="77777777" w:rsidR="00517504" w:rsidRPr="00726A26" w:rsidRDefault="00517504" w:rsidP="0006617E">
            <w:pPr>
              <w:pStyle w:val="ListParagraph"/>
              <w:numPr>
                <w:ilvl w:val="0"/>
                <w:numId w:val="57"/>
              </w:numPr>
              <w:spacing w:after="0" w:line="240" w:lineRule="auto"/>
              <w:contextualSpacing/>
              <w:jc w:val="left"/>
              <w:rPr>
                <w:szCs w:val="20"/>
              </w:rPr>
            </w:pPr>
            <w:r w:rsidRPr="00726A26">
              <w:rPr>
                <w:szCs w:val="20"/>
              </w:rPr>
              <w:t xml:space="preserve">It has enabled to avoid user confusion and conflicts with ccTLD, as well as any abuses and unfair competition. It has safeguarded the country digital identity and </w:t>
            </w:r>
            <w:proofErr w:type="spellStart"/>
            <w:r w:rsidRPr="00726A26">
              <w:rPr>
                <w:szCs w:val="20"/>
              </w:rPr>
              <w:t>sovereignity</w:t>
            </w:r>
            <w:proofErr w:type="spellEnd"/>
            <w:r w:rsidRPr="00726A26">
              <w:rPr>
                <w:szCs w:val="20"/>
              </w:rPr>
              <w:t xml:space="preserve">. </w:t>
            </w:r>
          </w:p>
          <w:p w14:paraId="6D56133D" w14:textId="77777777" w:rsidR="00517504" w:rsidRPr="00726A26" w:rsidRDefault="00517504" w:rsidP="0006617E">
            <w:pPr>
              <w:pStyle w:val="ListParagraph"/>
              <w:numPr>
                <w:ilvl w:val="0"/>
                <w:numId w:val="57"/>
              </w:numPr>
              <w:spacing w:after="0" w:line="240" w:lineRule="auto"/>
              <w:contextualSpacing/>
              <w:jc w:val="left"/>
              <w:rPr>
                <w:szCs w:val="20"/>
              </w:rPr>
            </w:pPr>
            <w:r w:rsidRPr="00726A26">
              <w:rPr>
                <w:szCs w:val="20"/>
              </w:rPr>
              <w:t xml:space="preserve">3-character country codes (ISO 3166-1- alpha 3) should continue to be excluded from the gTLD </w:t>
            </w:r>
            <w:proofErr w:type="spellStart"/>
            <w:r w:rsidRPr="00726A26">
              <w:rPr>
                <w:szCs w:val="20"/>
              </w:rPr>
              <w:t>programme</w:t>
            </w:r>
            <w:proofErr w:type="spellEnd"/>
            <w:r w:rsidRPr="00726A26">
              <w:rPr>
                <w:szCs w:val="20"/>
              </w:rPr>
              <w:t>. ISO norms are good practices of regulation under international law that should be respected by ICANN.</w:t>
            </w:r>
          </w:p>
          <w:p w14:paraId="1A2D0752" w14:textId="77777777" w:rsidR="00517504" w:rsidRPr="00726A26" w:rsidRDefault="00517504" w:rsidP="00F755F2">
            <w:pPr>
              <w:rPr>
                <w:rFonts w:ascii="Century Gothic" w:hAnsi="Century Gothic"/>
                <w:sz w:val="20"/>
                <w:szCs w:val="20"/>
              </w:rPr>
            </w:pPr>
          </w:p>
          <w:p w14:paraId="4C7E8784"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2D21ABAB" w14:textId="77777777" w:rsidR="00517504" w:rsidRPr="00726A26" w:rsidRDefault="00517504" w:rsidP="0006617E">
            <w:pPr>
              <w:pStyle w:val="ListParagraph"/>
              <w:numPr>
                <w:ilvl w:val="0"/>
                <w:numId w:val="45"/>
              </w:numPr>
              <w:spacing w:after="0" w:line="240" w:lineRule="auto"/>
              <w:contextualSpacing/>
              <w:jc w:val="left"/>
              <w:rPr>
                <w:szCs w:val="20"/>
              </w:rPr>
            </w:pPr>
            <w:r w:rsidRPr="00726A26">
              <w:rPr>
                <w:szCs w:val="20"/>
              </w:rPr>
              <w:t>Still relevant.</w:t>
            </w:r>
          </w:p>
          <w:p w14:paraId="7FC39B5B" w14:textId="77777777" w:rsidR="00517504" w:rsidRPr="00726A26" w:rsidRDefault="00517504" w:rsidP="0006617E">
            <w:pPr>
              <w:pStyle w:val="ListParagraph"/>
              <w:numPr>
                <w:ilvl w:val="0"/>
                <w:numId w:val="45"/>
              </w:numPr>
              <w:spacing w:after="0" w:line="240" w:lineRule="auto"/>
              <w:contextualSpacing/>
              <w:jc w:val="left"/>
              <w:rPr>
                <w:szCs w:val="20"/>
              </w:rPr>
            </w:pPr>
            <w:r w:rsidRPr="00726A26">
              <w:rPr>
                <w:szCs w:val="20"/>
              </w:rPr>
              <w:t>It has avoided confusion with country-code Top Level Domains and respected national, cultural and geographical sensitivities.</w:t>
            </w:r>
          </w:p>
          <w:p w14:paraId="0E2BE2E7" w14:textId="77777777" w:rsidR="00517504" w:rsidRPr="00726A26" w:rsidRDefault="00517504" w:rsidP="0006617E">
            <w:pPr>
              <w:pStyle w:val="ListParagraph"/>
              <w:numPr>
                <w:ilvl w:val="0"/>
                <w:numId w:val="45"/>
              </w:numPr>
              <w:spacing w:after="0" w:line="240" w:lineRule="auto"/>
              <w:contextualSpacing/>
              <w:jc w:val="left"/>
              <w:rPr>
                <w:szCs w:val="20"/>
              </w:rPr>
            </w:pPr>
            <w:r w:rsidRPr="00726A26">
              <w:rPr>
                <w:szCs w:val="20"/>
              </w:rPr>
              <w:t>Retain policy.</w:t>
            </w:r>
          </w:p>
          <w:p w14:paraId="44AC80AC" w14:textId="77777777" w:rsidR="00517504" w:rsidRPr="00726A26" w:rsidRDefault="00517504" w:rsidP="00F755F2">
            <w:pPr>
              <w:rPr>
                <w:rFonts w:ascii="Century Gothic" w:hAnsi="Century Gothic"/>
                <w:sz w:val="20"/>
                <w:szCs w:val="20"/>
              </w:rPr>
            </w:pPr>
          </w:p>
          <w:p w14:paraId="28D12EA3"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7BF6E91F" w14:textId="77777777" w:rsidR="00517504" w:rsidRPr="00726A26" w:rsidRDefault="00517504" w:rsidP="0006617E">
            <w:pPr>
              <w:pStyle w:val="ListParagraph"/>
              <w:numPr>
                <w:ilvl w:val="0"/>
                <w:numId w:val="33"/>
              </w:numPr>
              <w:spacing w:after="0" w:line="240" w:lineRule="auto"/>
              <w:contextualSpacing/>
              <w:jc w:val="left"/>
              <w:rPr>
                <w:szCs w:val="20"/>
              </w:rPr>
            </w:pPr>
            <w:r w:rsidRPr="00726A26">
              <w:rPr>
                <w:szCs w:val="20"/>
              </w:rPr>
              <w:t>The type is still relevant as there is a strong connection between such strings and country names/identifications.</w:t>
            </w:r>
          </w:p>
          <w:p w14:paraId="4A5A3628" w14:textId="77777777" w:rsidR="00517504" w:rsidRPr="00726A26" w:rsidRDefault="00517504" w:rsidP="0006617E">
            <w:pPr>
              <w:pStyle w:val="ListParagraph"/>
              <w:numPr>
                <w:ilvl w:val="0"/>
                <w:numId w:val="33"/>
              </w:numPr>
              <w:spacing w:after="0" w:line="240" w:lineRule="auto"/>
              <w:contextualSpacing/>
              <w:jc w:val="left"/>
              <w:rPr>
                <w:szCs w:val="20"/>
              </w:rPr>
            </w:pPr>
            <w:r w:rsidRPr="00726A26">
              <w:rPr>
                <w:szCs w:val="20"/>
              </w:rPr>
              <w:t>The exclusion in 2012 AGB worked to avoid confusion with ccTLDs and country identifiers and to respect countries’ sensitivities, rights and policies over their identification.</w:t>
            </w:r>
          </w:p>
          <w:p w14:paraId="01DC8BF4" w14:textId="77777777" w:rsidR="00517504" w:rsidRPr="00726A26" w:rsidRDefault="00517504" w:rsidP="0006617E">
            <w:pPr>
              <w:pStyle w:val="ListParagraph"/>
              <w:numPr>
                <w:ilvl w:val="0"/>
                <w:numId w:val="33"/>
              </w:numPr>
              <w:spacing w:after="0" w:line="240" w:lineRule="auto"/>
              <w:contextualSpacing/>
              <w:jc w:val="left"/>
              <w:rPr>
                <w:szCs w:val="20"/>
              </w:rPr>
            </w:pPr>
            <w:r w:rsidRPr="00726A26">
              <w:rPr>
                <w:szCs w:val="20"/>
              </w:rPr>
              <w:t xml:space="preserve">3-character codes identifying countries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04F1C6F1" w14:textId="77777777" w:rsidR="00517504" w:rsidRPr="00726A26" w:rsidRDefault="00517504" w:rsidP="00F755F2">
            <w:pPr>
              <w:rPr>
                <w:rFonts w:ascii="Century Gothic" w:hAnsi="Century Gothic"/>
                <w:sz w:val="20"/>
                <w:szCs w:val="20"/>
              </w:rPr>
            </w:pPr>
          </w:p>
          <w:p w14:paraId="4A69C0FA" w14:textId="77777777" w:rsidR="00517504" w:rsidRPr="00726A26" w:rsidRDefault="00517504" w:rsidP="00F755F2">
            <w:pPr>
              <w:rPr>
                <w:rFonts w:ascii="Century Gothic" w:hAnsi="Century Gothic"/>
                <w:sz w:val="20"/>
                <w:szCs w:val="20"/>
              </w:rPr>
            </w:pPr>
          </w:p>
        </w:tc>
      </w:tr>
      <w:tr w:rsidR="00517504" w:rsidRPr="00726A26" w14:paraId="1FB7403B" w14:textId="77777777" w:rsidTr="00726A26">
        <w:tc>
          <w:tcPr>
            <w:tcW w:w="2978" w:type="dxa"/>
          </w:tcPr>
          <w:p w14:paraId="34B591D0"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lastRenderedPageBreak/>
              <w:t>Long-form country &amp; territory names listed on ISO 3166, in any language, for example “The Republic of Chile”</w:t>
            </w:r>
          </w:p>
          <w:p w14:paraId="34A7AF41" w14:textId="77777777" w:rsidR="00517504" w:rsidRPr="00726A26" w:rsidRDefault="00517504" w:rsidP="00F755F2">
            <w:pPr>
              <w:rPr>
                <w:rFonts w:ascii="Century Gothic" w:hAnsi="Century Gothic"/>
                <w:sz w:val="20"/>
                <w:szCs w:val="20"/>
              </w:rPr>
            </w:pPr>
          </w:p>
          <w:p w14:paraId="1FFB3086" w14:textId="77777777" w:rsidR="00517504" w:rsidRPr="00726A26" w:rsidRDefault="00517504" w:rsidP="00F755F2">
            <w:pPr>
              <w:rPr>
                <w:rFonts w:ascii="Century Gothic" w:hAnsi="Century Gothic"/>
                <w:sz w:val="20"/>
                <w:szCs w:val="20"/>
              </w:rPr>
            </w:pPr>
          </w:p>
        </w:tc>
        <w:tc>
          <w:tcPr>
            <w:tcW w:w="1419" w:type="dxa"/>
          </w:tcPr>
          <w:p w14:paraId="02814B57"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Not permitted as gTLDs</w:t>
            </w:r>
          </w:p>
        </w:tc>
        <w:tc>
          <w:tcPr>
            <w:tcW w:w="1557" w:type="dxa"/>
          </w:tcPr>
          <w:p w14:paraId="35340719"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2801104B"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Argentina: </w:t>
            </w:r>
            <w:r w:rsidRPr="00726A26">
              <w:rPr>
                <w:rFonts w:ascii="Century Gothic" w:hAnsi="Century Gothic"/>
                <w:sz w:val="20"/>
                <w:szCs w:val="20"/>
              </w:rPr>
              <w:t>Should not be permitted as gTLDs</w:t>
            </w:r>
          </w:p>
          <w:p w14:paraId="4BDADF4B" w14:textId="77777777" w:rsidR="00517504" w:rsidRPr="00726A26" w:rsidRDefault="00517504" w:rsidP="00F755F2">
            <w:pPr>
              <w:rPr>
                <w:rFonts w:ascii="Century Gothic" w:hAnsi="Century Gothic"/>
                <w:b/>
                <w:sz w:val="20"/>
                <w:szCs w:val="20"/>
              </w:rPr>
            </w:pPr>
          </w:p>
          <w:p w14:paraId="26B5161E"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0C1E3686" w14:textId="77777777" w:rsidR="00517504" w:rsidRPr="00726A26" w:rsidRDefault="00517504" w:rsidP="0006617E">
            <w:pPr>
              <w:pStyle w:val="ListParagraph"/>
              <w:numPr>
                <w:ilvl w:val="0"/>
                <w:numId w:val="20"/>
              </w:numPr>
              <w:spacing w:after="0" w:line="240" w:lineRule="auto"/>
              <w:contextualSpacing/>
              <w:jc w:val="left"/>
              <w:rPr>
                <w:szCs w:val="20"/>
              </w:rPr>
            </w:pPr>
            <w:r w:rsidRPr="00726A26">
              <w:rPr>
                <w:szCs w:val="20"/>
              </w:rPr>
              <w:t>Yes, it is a relevant category of geographic TLDs inextricably associated with country names.</w:t>
            </w:r>
          </w:p>
          <w:p w14:paraId="7E1E59F0" w14:textId="77777777" w:rsidR="00517504" w:rsidRPr="00726A26" w:rsidRDefault="00517504" w:rsidP="0006617E">
            <w:pPr>
              <w:pStyle w:val="ListParagraph"/>
              <w:numPr>
                <w:ilvl w:val="0"/>
                <w:numId w:val="20"/>
              </w:numPr>
              <w:spacing w:after="0" w:line="240" w:lineRule="auto"/>
              <w:contextualSpacing/>
              <w:jc w:val="left"/>
              <w:rPr>
                <w:szCs w:val="20"/>
              </w:rPr>
            </w:pPr>
            <w:r w:rsidRPr="00726A26">
              <w:rPr>
                <w:szCs w:val="20"/>
              </w:rPr>
              <w:t xml:space="preserve">Excluding it from delegation as generic TLDs was logical and </w:t>
            </w:r>
            <w:proofErr w:type="gramStart"/>
            <w:r w:rsidRPr="00726A26">
              <w:rPr>
                <w:szCs w:val="20"/>
              </w:rPr>
              <w:t>necessary, and</w:t>
            </w:r>
            <w:proofErr w:type="gramEnd"/>
            <w:r w:rsidRPr="00726A26">
              <w:rPr>
                <w:szCs w:val="20"/>
              </w:rPr>
              <w:t xml:space="preserve"> has also prevented confusion with country codes and identifiers, and respected countries’ sensitivities, rights and public policy responsibilities over TLD names associated with them.</w:t>
            </w:r>
          </w:p>
          <w:p w14:paraId="6D6D5348" w14:textId="77777777" w:rsidR="00517504" w:rsidRPr="00726A26" w:rsidRDefault="00517504" w:rsidP="0006617E">
            <w:pPr>
              <w:pStyle w:val="ListParagraph"/>
              <w:numPr>
                <w:ilvl w:val="0"/>
                <w:numId w:val="20"/>
              </w:numPr>
              <w:spacing w:after="0" w:line="240" w:lineRule="auto"/>
              <w:contextualSpacing/>
              <w:jc w:val="left"/>
              <w:rPr>
                <w:szCs w:val="20"/>
              </w:rPr>
            </w:pPr>
            <w:r w:rsidRPr="00726A26">
              <w:rPr>
                <w:szCs w:val="20"/>
              </w:rPr>
              <w:t>TLD names associated with countries and territories, either in long or short form, shall not be delegated as gTLDs. They should remain under the policy authority of the relevant national communities acting through their respective public authorities or designee(s).</w:t>
            </w:r>
          </w:p>
          <w:p w14:paraId="1620DE2E" w14:textId="77777777" w:rsidR="00517504" w:rsidRPr="00726A26" w:rsidRDefault="00517504" w:rsidP="00F755F2">
            <w:pPr>
              <w:rPr>
                <w:rFonts w:ascii="Century Gothic" w:hAnsi="Century Gothic"/>
                <w:b/>
                <w:sz w:val="20"/>
                <w:szCs w:val="20"/>
              </w:rPr>
            </w:pPr>
          </w:p>
          <w:p w14:paraId="05F84948"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211FF5F9" w14:textId="77777777" w:rsidR="00517504" w:rsidRPr="00726A26" w:rsidRDefault="00517504" w:rsidP="00F755F2">
            <w:pPr>
              <w:rPr>
                <w:rFonts w:ascii="Century Gothic" w:hAnsi="Century Gothic"/>
                <w:sz w:val="20"/>
                <w:szCs w:val="20"/>
              </w:rPr>
            </w:pPr>
          </w:p>
          <w:p w14:paraId="622C0861"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4E4A508C" w14:textId="77777777" w:rsidR="00517504" w:rsidRPr="00726A26" w:rsidRDefault="00517504" w:rsidP="00F755F2">
            <w:pPr>
              <w:rPr>
                <w:rFonts w:ascii="Century Gothic" w:hAnsi="Century Gothic"/>
                <w:sz w:val="20"/>
                <w:szCs w:val="20"/>
              </w:rPr>
            </w:pPr>
          </w:p>
          <w:p w14:paraId="1400E680"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Hong Kong:</w:t>
            </w:r>
            <w:r w:rsidRPr="00726A26">
              <w:rPr>
                <w:rFonts w:ascii="Century Gothic" w:hAnsi="Century Gothic"/>
                <w:sz w:val="20"/>
                <w:szCs w:val="20"/>
              </w:rPr>
              <w:t xml:space="preserve"> </w:t>
            </w:r>
            <w:r w:rsidRPr="00726A26">
              <w:rPr>
                <w:rFonts w:ascii="Century Gothic" w:hAnsi="Century Gothic" w:cs="Arial"/>
                <w:color w:val="000000"/>
                <w:sz w:val="20"/>
                <w:szCs w:val="20"/>
                <w:shd w:val="clear" w:color="auto" w:fill="FFFFFF"/>
              </w:rPr>
              <w:t xml:space="preserve">I would like to reiterate the same standpoint as two-character country code about Hong Kong </w:t>
            </w:r>
            <w:proofErr w:type="gramStart"/>
            <w:r w:rsidRPr="00726A26">
              <w:rPr>
                <w:rFonts w:ascii="Century Gothic" w:hAnsi="Century Gothic" w:cs="Arial"/>
                <w:color w:val="000000"/>
                <w:sz w:val="20"/>
                <w:szCs w:val="20"/>
                <w:shd w:val="clear" w:color="auto" w:fill="FFFFFF"/>
              </w:rPr>
              <w:t>( “</w:t>
            </w:r>
            <w:proofErr w:type="spellStart"/>
            <w:proofErr w:type="gramEnd"/>
            <w:r w:rsidRPr="00726A26">
              <w:rPr>
                <w:rFonts w:ascii="Century Gothic" w:hAnsi="Century Gothic" w:cs="Arial"/>
                <w:color w:val="000000"/>
                <w:sz w:val="20"/>
                <w:szCs w:val="20"/>
                <w:shd w:val="clear" w:color="auto" w:fill="FFFFFF"/>
              </w:rPr>
              <w:t>hk</w:t>
            </w:r>
            <w:proofErr w:type="spellEnd"/>
            <w:r w:rsidRPr="00726A26">
              <w:rPr>
                <w:rFonts w:ascii="Century Gothic" w:hAnsi="Century Gothic" w:cs="Arial"/>
                <w:color w:val="000000"/>
                <w:sz w:val="20"/>
                <w:szCs w:val="20"/>
                <w:shd w:val="clear" w:color="auto" w:fill="FFFFFF"/>
              </w:rPr>
              <w:t>”) that the 3-char country code (“</w:t>
            </w:r>
            <w:proofErr w:type="spellStart"/>
            <w:r w:rsidRPr="00726A26">
              <w:rPr>
                <w:rFonts w:ascii="Century Gothic" w:hAnsi="Century Gothic" w:cs="Arial"/>
                <w:color w:val="000000"/>
                <w:sz w:val="20"/>
                <w:szCs w:val="20"/>
                <w:shd w:val="clear" w:color="auto" w:fill="FFFFFF"/>
              </w:rPr>
              <w:t>hkg</w:t>
            </w:r>
            <w:proofErr w:type="spellEnd"/>
            <w:r w:rsidRPr="00726A26">
              <w:rPr>
                <w:rFonts w:ascii="Century Gothic" w:hAnsi="Century Gothic" w:cs="Arial"/>
                <w:color w:val="000000"/>
                <w:sz w:val="20"/>
                <w:szCs w:val="20"/>
                <w:shd w:val="clear" w:color="auto" w:fill="FFFFFF"/>
              </w:rPr>
              <w:t>”) and CTN (“</w:t>
            </w:r>
            <w:proofErr w:type="spellStart"/>
            <w:r w:rsidRPr="00726A26">
              <w:rPr>
                <w:rFonts w:ascii="Century Gothic" w:hAnsi="Century Gothic" w:cs="Arial"/>
                <w:color w:val="000000"/>
                <w:sz w:val="20"/>
                <w:szCs w:val="20"/>
                <w:shd w:val="clear" w:color="auto" w:fill="FFFFFF"/>
              </w:rPr>
              <w:t>hongkong</w:t>
            </w:r>
            <w:proofErr w:type="spellEnd"/>
            <w:r w:rsidRPr="00726A26">
              <w:rPr>
                <w:rFonts w:ascii="Century Gothic" w:hAnsi="Century Gothic" w:cs="Arial"/>
                <w:color w:val="000000"/>
                <w:sz w:val="20"/>
                <w:szCs w:val="20"/>
                <w:shd w:val="clear" w:color="auto" w:fill="FFFFFF"/>
              </w:rPr>
              <w:t>”) which have strong geographic connotations of Hong Kong should be protected and NOT for release at the top level.  In this regard, the status quo protection for the 3-char and CTN at the top level in the current round of new gTLD programme should be maintained in order to avoid confusion to the Internet community about Hong Kong if the registrations of such domains are made without any conditions or controls.</w:t>
            </w:r>
          </w:p>
          <w:p w14:paraId="01977599" w14:textId="77777777" w:rsidR="00517504" w:rsidRPr="00726A26" w:rsidRDefault="00517504" w:rsidP="00F755F2">
            <w:pPr>
              <w:rPr>
                <w:rFonts w:ascii="Century Gothic" w:hAnsi="Century Gothic"/>
                <w:sz w:val="20"/>
                <w:szCs w:val="20"/>
              </w:rPr>
            </w:pPr>
          </w:p>
          <w:p w14:paraId="2A8731CB"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India:</w:t>
            </w:r>
          </w:p>
          <w:p w14:paraId="1F8E0FF7" w14:textId="77777777" w:rsidR="00517504" w:rsidRPr="00726A26" w:rsidRDefault="00517504" w:rsidP="0006617E">
            <w:pPr>
              <w:pStyle w:val="ListParagraph"/>
              <w:numPr>
                <w:ilvl w:val="0"/>
                <w:numId w:val="66"/>
              </w:numPr>
              <w:spacing w:after="0" w:line="240" w:lineRule="auto"/>
              <w:contextualSpacing/>
              <w:jc w:val="left"/>
              <w:rPr>
                <w:szCs w:val="20"/>
              </w:rPr>
            </w:pPr>
            <w:r w:rsidRPr="00726A26">
              <w:rPr>
                <w:szCs w:val="20"/>
              </w:rPr>
              <w:t>This type of geographic name is still relevant as there is a connection between such strings and country names/identifications.</w:t>
            </w:r>
          </w:p>
          <w:p w14:paraId="28074632" w14:textId="77777777" w:rsidR="00517504" w:rsidRPr="00726A26" w:rsidRDefault="00517504" w:rsidP="0006617E">
            <w:pPr>
              <w:pStyle w:val="ListParagraph"/>
              <w:numPr>
                <w:ilvl w:val="0"/>
                <w:numId w:val="66"/>
              </w:numPr>
              <w:spacing w:after="0" w:line="240" w:lineRule="auto"/>
              <w:contextualSpacing/>
              <w:jc w:val="left"/>
              <w:rPr>
                <w:szCs w:val="20"/>
              </w:rPr>
            </w:pPr>
            <w:r w:rsidRPr="00726A26">
              <w:rPr>
                <w:szCs w:val="20"/>
              </w:rPr>
              <w:t>Exclusion helped to avoid confusion with ccTLDs and country identifiers and protected legitimate rights of countries over their identification.</w:t>
            </w:r>
          </w:p>
          <w:p w14:paraId="3A1CA4A0" w14:textId="77777777" w:rsidR="00517504" w:rsidRPr="00726A26" w:rsidRDefault="00517504" w:rsidP="0006617E">
            <w:pPr>
              <w:pStyle w:val="ListParagraph"/>
              <w:numPr>
                <w:ilvl w:val="0"/>
                <w:numId w:val="66"/>
              </w:numPr>
              <w:spacing w:after="0" w:line="240" w:lineRule="auto"/>
              <w:contextualSpacing/>
              <w:jc w:val="left"/>
              <w:rPr>
                <w:szCs w:val="20"/>
              </w:rPr>
            </w:pPr>
            <w:r w:rsidRPr="00726A26">
              <w:rPr>
                <w:szCs w:val="20"/>
              </w:rPr>
              <w:lastRenderedPageBreak/>
              <w:t xml:space="preserve">The policy authority over strings that are country names or variations thereof to be delegated as TLDs should be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77E44FA6" w14:textId="77777777" w:rsidR="00517504" w:rsidRPr="00726A26" w:rsidRDefault="00517504" w:rsidP="00F755F2">
            <w:pPr>
              <w:rPr>
                <w:rFonts w:ascii="Century Gothic" w:hAnsi="Century Gothic"/>
                <w:sz w:val="20"/>
                <w:szCs w:val="20"/>
              </w:rPr>
            </w:pPr>
          </w:p>
          <w:p w14:paraId="0CD07A69"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Portugal:</w:t>
            </w:r>
          </w:p>
          <w:p w14:paraId="34F4BF39" w14:textId="77777777" w:rsidR="00517504" w:rsidRPr="00726A26" w:rsidRDefault="00517504" w:rsidP="0006617E">
            <w:pPr>
              <w:pStyle w:val="ListParagraph"/>
              <w:numPr>
                <w:ilvl w:val="0"/>
                <w:numId w:val="58"/>
              </w:numPr>
              <w:spacing w:after="0" w:line="240" w:lineRule="auto"/>
              <w:contextualSpacing/>
              <w:jc w:val="left"/>
              <w:rPr>
                <w:szCs w:val="20"/>
              </w:rPr>
            </w:pPr>
            <w:r w:rsidRPr="00726A26">
              <w:rPr>
                <w:szCs w:val="20"/>
              </w:rPr>
              <w:t>Yes.</w:t>
            </w:r>
          </w:p>
          <w:p w14:paraId="2C58C693" w14:textId="77777777" w:rsidR="00517504" w:rsidRPr="00726A26" w:rsidRDefault="00517504" w:rsidP="0006617E">
            <w:pPr>
              <w:pStyle w:val="ListParagraph"/>
              <w:numPr>
                <w:ilvl w:val="0"/>
                <w:numId w:val="58"/>
              </w:numPr>
              <w:spacing w:after="0" w:line="240" w:lineRule="auto"/>
              <w:contextualSpacing/>
              <w:jc w:val="left"/>
              <w:rPr>
                <w:szCs w:val="20"/>
              </w:rPr>
            </w:pPr>
            <w:r w:rsidRPr="00726A26">
              <w:rPr>
                <w:szCs w:val="20"/>
              </w:rPr>
              <w:t xml:space="preserve">It has enabled to avoid user confusion on the origin of the </w:t>
            </w:r>
            <w:proofErr w:type="spellStart"/>
            <w:r w:rsidRPr="00726A26">
              <w:rPr>
                <w:szCs w:val="20"/>
              </w:rPr>
              <w:t>produts</w:t>
            </w:r>
            <w:proofErr w:type="spellEnd"/>
            <w:r w:rsidRPr="00726A26">
              <w:rPr>
                <w:szCs w:val="20"/>
              </w:rPr>
              <w:t xml:space="preserve">/services operated under the long-form country &amp; territory names listed on ISO 3166, as well as any abuse and unfair competition. It has safeguarded the country digital identity and </w:t>
            </w:r>
            <w:proofErr w:type="spellStart"/>
            <w:r w:rsidRPr="00726A26">
              <w:rPr>
                <w:szCs w:val="20"/>
              </w:rPr>
              <w:t>sovereignity</w:t>
            </w:r>
            <w:proofErr w:type="spellEnd"/>
            <w:r w:rsidRPr="00726A26">
              <w:rPr>
                <w:szCs w:val="20"/>
              </w:rPr>
              <w:t xml:space="preserve">. </w:t>
            </w:r>
          </w:p>
          <w:p w14:paraId="64C6B936" w14:textId="77777777" w:rsidR="00517504" w:rsidRPr="00726A26" w:rsidRDefault="00517504" w:rsidP="0006617E">
            <w:pPr>
              <w:pStyle w:val="ListParagraph"/>
              <w:numPr>
                <w:ilvl w:val="0"/>
                <w:numId w:val="58"/>
              </w:numPr>
              <w:spacing w:after="0" w:line="240" w:lineRule="auto"/>
              <w:contextualSpacing/>
              <w:jc w:val="left"/>
              <w:rPr>
                <w:szCs w:val="20"/>
              </w:rPr>
            </w:pPr>
            <w:r w:rsidRPr="00726A26">
              <w:rPr>
                <w:szCs w:val="20"/>
              </w:rPr>
              <w:t xml:space="preserve">Long-form country &amp; territory names listed on ISO 3166 should be excluded from the gTLD </w:t>
            </w:r>
            <w:proofErr w:type="spellStart"/>
            <w:r w:rsidRPr="00726A26">
              <w:rPr>
                <w:szCs w:val="20"/>
              </w:rPr>
              <w:t>programme</w:t>
            </w:r>
            <w:proofErr w:type="spellEnd"/>
            <w:r w:rsidRPr="00726A26">
              <w:rPr>
                <w:szCs w:val="20"/>
              </w:rPr>
              <w:t>; ISO norms are good practices of regulation under international law that should be respected by ICANN</w:t>
            </w:r>
          </w:p>
          <w:p w14:paraId="36BC3538" w14:textId="77777777" w:rsidR="00517504" w:rsidRPr="00726A26" w:rsidRDefault="00517504" w:rsidP="00F755F2">
            <w:pPr>
              <w:rPr>
                <w:rFonts w:ascii="Century Gothic" w:hAnsi="Century Gothic"/>
                <w:sz w:val="20"/>
                <w:szCs w:val="20"/>
              </w:rPr>
            </w:pPr>
          </w:p>
          <w:p w14:paraId="6D526EB2"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0E6D9C33" w14:textId="77777777" w:rsidR="00517504" w:rsidRPr="00726A26" w:rsidRDefault="00517504" w:rsidP="0006617E">
            <w:pPr>
              <w:pStyle w:val="ListParagraph"/>
              <w:numPr>
                <w:ilvl w:val="0"/>
                <w:numId w:val="46"/>
              </w:numPr>
              <w:spacing w:after="0" w:line="240" w:lineRule="auto"/>
              <w:contextualSpacing/>
              <w:jc w:val="left"/>
              <w:rPr>
                <w:szCs w:val="20"/>
              </w:rPr>
            </w:pPr>
            <w:r w:rsidRPr="00726A26">
              <w:rPr>
                <w:szCs w:val="20"/>
              </w:rPr>
              <w:t>Still relevant.</w:t>
            </w:r>
          </w:p>
          <w:p w14:paraId="1E0E1BFC" w14:textId="77777777" w:rsidR="00517504" w:rsidRPr="00726A26" w:rsidRDefault="00517504" w:rsidP="0006617E">
            <w:pPr>
              <w:pStyle w:val="ListParagraph"/>
              <w:numPr>
                <w:ilvl w:val="0"/>
                <w:numId w:val="46"/>
              </w:numPr>
              <w:spacing w:after="0" w:line="240" w:lineRule="auto"/>
              <w:contextualSpacing/>
              <w:jc w:val="left"/>
              <w:rPr>
                <w:szCs w:val="20"/>
              </w:rPr>
            </w:pPr>
            <w:r w:rsidRPr="00726A26">
              <w:rPr>
                <w:szCs w:val="20"/>
              </w:rPr>
              <w:t>It has avoided confusion with country-code Top Level Domains and respected national, cultural and geographical sensitivities.</w:t>
            </w:r>
          </w:p>
          <w:p w14:paraId="1E5442A7" w14:textId="77777777" w:rsidR="00517504" w:rsidRPr="00726A26" w:rsidRDefault="00517504" w:rsidP="0006617E">
            <w:pPr>
              <w:pStyle w:val="ListParagraph"/>
              <w:numPr>
                <w:ilvl w:val="0"/>
                <w:numId w:val="46"/>
              </w:numPr>
              <w:spacing w:after="0" w:line="240" w:lineRule="auto"/>
              <w:contextualSpacing/>
              <w:jc w:val="left"/>
              <w:rPr>
                <w:szCs w:val="20"/>
              </w:rPr>
            </w:pPr>
            <w:r w:rsidRPr="00726A26">
              <w:rPr>
                <w:szCs w:val="20"/>
              </w:rPr>
              <w:t>Retain policy.</w:t>
            </w:r>
          </w:p>
          <w:p w14:paraId="218DCBAC" w14:textId="77777777" w:rsidR="00517504" w:rsidRPr="00726A26" w:rsidRDefault="00517504" w:rsidP="00F755F2">
            <w:pPr>
              <w:rPr>
                <w:rFonts w:ascii="Century Gothic" w:hAnsi="Century Gothic"/>
                <w:sz w:val="20"/>
                <w:szCs w:val="20"/>
              </w:rPr>
            </w:pPr>
          </w:p>
          <w:p w14:paraId="57CB5881"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2F0F3098" w14:textId="77777777" w:rsidR="00517504" w:rsidRPr="00726A26" w:rsidRDefault="00517504" w:rsidP="0006617E">
            <w:pPr>
              <w:pStyle w:val="ListParagraph"/>
              <w:numPr>
                <w:ilvl w:val="0"/>
                <w:numId w:val="34"/>
              </w:numPr>
              <w:spacing w:after="0" w:line="240" w:lineRule="auto"/>
              <w:contextualSpacing/>
              <w:jc w:val="left"/>
              <w:rPr>
                <w:szCs w:val="20"/>
              </w:rPr>
            </w:pPr>
            <w:r w:rsidRPr="00726A26">
              <w:rPr>
                <w:szCs w:val="20"/>
              </w:rPr>
              <w:t>The type is still relevant as there is a strong connection between such strings and country names/identifications.</w:t>
            </w:r>
          </w:p>
          <w:p w14:paraId="74C807FD" w14:textId="77777777" w:rsidR="00517504" w:rsidRPr="00726A26" w:rsidRDefault="00517504" w:rsidP="0006617E">
            <w:pPr>
              <w:pStyle w:val="ListParagraph"/>
              <w:numPr>
                <w:ilvl w:val="0"/>
                <w:numId w:val="34"/>
              </w:numPr>
              <w:spacing w:after="0" w:line="240" w:lineRule="auto"/>
              <w:contextualSpacing/>
              <w:jc w:val="left"/>
              <w:rPr>
                <w:szCs w:val="20"/>
              </w:rPr>
            </w:pPr>
            <w:r w:rsidRPr="00726A26">
              <w:rPr>
                <w:szCs w:val="20"/>
              </w:rPr>
              <w:t>The exclusion in 2012 AGB worked to avoid confusion with ccTLDs and country identifiers and to respect countries’ sensitivities, rights and policies over their identification.</w:t>
            </w:r>
          </w:p>
          <w:p w14:paraId="38E76DC5" w14:textId="77777777" w:rsidR="00517504" w:rsidRPr="00726A26" w:rsidRDefault="00517504" w:rsidP="0006617E">
            <w:pPr>
              <w:pStyle w:val="ListParagraph"/>
              <w:numPr>
                <w:ilvl w:val="0"/>
                <w:numId w:val="34"/>
              </w:numPr>
              <w:spacing w:after="0" w:line="240" w:lineRule="auto"/>
              <w:contextualSpacing/>
              <w:jc w:val="left"/>
              <w:rPr>
                <w:szCs w:val="20"/>
              </w:rPr>
            </w:pPr>
            <w:r w:rsidRPr="00726A26">
              <w:rPr>
                <w:szCs w:val="20"/>
              </w:rPr>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w:t>
            </w:r>
            <w:r w:rsidRPr="00726A26">
              <w:rPr>
                <w:szCs w:val="20"/>
              </w:rPr>
              <w:lastRenderedPageBreak/>
              <w:t xml:space="preserve">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216AF7F5" w14:textId="77777777" w:rsidR="00517504" w:rsidRPr="00726A26" w:rsidRDefault="00517504" w:rsidP="00F755F2">
            <w:pPr>
              <w:rPr>
                <w:rFonts w:ascii="Century Gothic" w:hAnsi="Century Gothic"/>
                <w:sz w:val="20"/>
                <w:szCs w:val="20"/>
              </w:rPr>
            </w:pPr>
          </w:p>
        </w:tc>
      </w:tr>
      <w:tr w:rsidR="00517504" w:rsidRPr="00726A26" w14:paraId="7B80A4AD" w14:textId="77777777" w:rsidTr="00726A26">
        <w:tc>
          <w:tcPr>
            <w:tcW w:w="2978" w:type="dxa"/>
          </w:tcPr>
          <w:p w14:paraId="5427E32F"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lastRenderedPageBreak/>
              <w:t>Short-form country &amp; territory names listed on ISO 3166, in any language, for example “Chile”</w:t>
            </w:r>
          </w:p>
          <w:p w14:paraId="1943746B" w14:textId="77777777" w:rsidR="00517504" w:rsidRPr="00726A26" w:rsidRDefault="00517504" w:rsidP="00F755F2">
            <w:pPr>
              <w:rPr>
                <w:rFonts w:ascii="Century Gothic" w:hAnsi="Century Gothic"/>
                <w:sz w:val="20"/>
                <w:szCs w:val="20"/>
              </w:rPr>
            </w:pPr>
          </w:p>
        </w:tc>
        <w:tc>
          <w:tcPr>
            <w:tcW w:w="1419" w:type="dxa"/>
          </w:tcPr>
          <w:p w14:paraId="4BD5E764"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Not permitted as gTLDs</w:t>
            </w:r>
          </w:p>
        </w:tc>
        <w:tc>
          <w:tcPr>
            <w:tcW w:w="1557" w:type="dxa"/>
          </w:tcPr>
          <w:p w14:paraId="681ABBD8"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64A54979"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Argentina: </w:t>
            </w:r>
            <w:r w:rsidRPr="00726A26">
              <w:rPr>
                <w:rFonts w:ascii="Century Gothic" w:hAnsi="Century Gothic"/>
                <w:sz w:val="20"/>
                <w:szCs w:val="20"/>
              </w:rPr>
              <w:t>Should not be permitted as gTLDs</w:t>
            </w:r>
          </w:p>
          <w:p w14:paraId="34009866" w14:textId="77777777" w:rsidR="00517504" w:rsidRPr="00726A26" w:rsidRDefault="00517504" w:rsidP="00F755F2">
            <w:pPr>
              <w:rPr>
                <w:rFonts w:ascii="Century Gothic" w:hAnsi="Century Gothic"/>
                <w:b/>
                <w:sz w:val="20"/>
                <w:szCs w:val="20"/>
              </w:rPr>
            </w:pPr>
          </w:p>
          <w:p w14:paraId="15E35B0C"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4E28949B" w14:textId="77777777" w:rsidR="00517504" w:rsidRPr="00726A26" w:rsidRDefault="00517504" w:rsidP="0006617E">
            <w:pPr>
              <w:pStyle w:val="ListParagraph"/>
              <w:numPr>
                <w:ilvl w:val="0"/>
                <w:numId w:val="21"/>
              </w:numPr>
              <w:spacing w:after="0" w:line="240" w:lineRule="auto"/>
              <w:contextualSpacing/>
              <w:jc w:val="left"/>
              <w:rPr>
                <w:szCs w:val="20"/>
              </w:rPr>
            </w:pPr>
            <w:r w:rsidRPr="00726A26">
              <w:rPr>
                <w:szCs w:val="20"/>
              </w:rPr>
              <w:t>Yes, it is a relevant category of geographic TLDs inextricably associated with country names.</w:t>
            </w:r>
          </w:p>
          <w:p w14:paraId="05D9CF76" w14:textId="77777777" w:rsidR="00517504" w:rsidRPr="00726A26" w:rsidRDefault="00517504" w:rsidP="0006617E">
            <w:pPr>
              <w:pStyle w:val="ListParagraph"/>
              <w:numPr>
                <w:ilvl w:val="0"/>
                <w:numId w:val="21"/>
              </w:numPr>
              <w:spacing w:after="0" w:line="240" w:lineRule="auto"/>
              <w:contextualSpacing/>
              <w:jc w:val="left"/>
              <w:rPr>
                <w:szCs w:val="20"/>
              </w:rPr>
            </w:pPr>
            <w:r w:rsidRPr="00726A26">
              <w:rPr>
                <w:szCs w:val="20"/>
              </w:rPr>
              <w:t xml:space="preserve">Excluding it from delegation as generic TLDs was logical and </w:t>
            </w:r>
            <w:proofErr w:type="gramStart"/>
            <w:r w:rsidRPr="00726A26">
              <w:rPr>
                <w:szCs w:val="20"/>
              </w:rPr>
              <w:t>necessary, and</w:t>
            </w:r>
            <w:proofErr w:type="gramEnd"/>
            <w:r w:rsidRPr="00726A26">
              <w:rPr>
                <w:szCs w:val="20"/>
              </w:rPr>
              <w:t xml:space="preserve"> has also prevented confusion with country codes and identifiers, and respected countries’ sensitivities, rights and public policy responsibilities over TLD names associated with them.</w:t>
            </w:r>
          </w:p>
          <w:p w14:paraId="0FF88A7B" w14:textId="77777777" w:rsidR="00517504" w:rsidRPr="00726A26" w:rsidRDefault="00517504" w:rsidP="0006617E">
            <w:pPr>
              <w:pStyle w:val="ListParagraph"/>
              <w:numPr>
                <w:ilvl w:val="0"/>
                <w:numId w:val="21"/>
              </w:numPr>
              <w:spacing w:after="0" w:line="240" w:lineRule="auto"/>
              <w:contextualSpacing/>
              <w:jc w:val="left"/>
              <w:rPr>
                <w:szCs w:val="20"/>
              </w:rPr>
            </w:pPr>
            <w:r w:rsidRPr="00726A26">
              <w:rPr>
                <w:szCs w:val="20"/>
              </w:rPr>
              <w:t>TLD names associated with countries and territories, either in long or short form, shall not be delegated as gTLDs. They should remain under the policy authority of the relevant national communities acting through their respective public authorities or designee(s).</w:t>
            </w:r>
          </w:p>
          <w:p w14:paraId="4CE55564" w14:textId="77777777" w:rsidR="00517504" w:rsidRPr="00726A26" w:rsidRDefault="00517504" w:rsidP="00F755F2">
            <w:pPr>
              <w:rPr>
                <w:rFonts w:ascii="Century Gothic" w:hAnsi="Century Gothic"/>
                <w:b/>
                <w:sz w:val="20"/>
                <w:szCs w:val="20"/>
              </w:rPr>
            </w:pPr>
          </w:p>
          <w:p w14:paraId="1509CCD3"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340378EB" w14:textId="77777777" w:rsidR="00517504" w:rsidRPr="00726A26" w:rsidRDefault="00517504" w:rsidP="00F755F2">
            <w:pPr>
              <w:rPr>
                <w:rFonts w:ascii="Century Gothic" w:hAnsi="Century Gothic"/>
                <w:sz w:val="20"/>
                <w:szCs w:val="20"/>
              </w:rPr>
            </w:pPr>
          </w:p>
          <w:p w14:paraId="0442A70B"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0C0EF20B" w14:textId="77777777" w:rsidR="00517504" w:rsidRPr="00726A26" w:rsidRDefault="00517504" w:rsidP="00F755F2">
            <w:pPr>
              <w:rPr>
                <w:rFonts w:ascii="Century Gothic" w:hAnsi="Century Gothic"/>
                <w:sz w:val="20"/>
                <w:szCs w:val="20"/>
              </w:rPr>
            </w:pPr>
          </w:p>
          <w:p w14:paraId="34684772"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India:</w:t>
            </w:r>
          </w:p>
          <w:p w14:paraId="1F89A3C7" w14:textId="77777777" w:rsidR="00517504" w:rsidRPr="00726A26" w:rsidRDefault="00517504" w:rsidP="0006617E">
            <w:pPr>
              <w:pStyle w:val="ListParagraph"/>
              <w:numPr>
                <w:ilvl w:val="0"/>
                <w:numId w:val="72"/>
              </w:numPr>
              <w:spacing w:after="0" w:line="240" w:lineRule="auto"/>
              <w:ind w:left="360"/>
              <w:contextualSpacing/>
              <w:jc w:val="left"/>
              <w:rPr>
                <w:szCs w:val="20"/>
              </w:rPr>
            </w:pPr>
            <w:r w:rsidRPr="00726A26">
              <w:rPr>
                <w:szCs w:val="20"/>
              </w:rPr>
              <w:t>This type of geographic name is still relevant as there is a connection between such strings and country names/identifications.</w:t>
            </w:r>
          </w:p>
          <w:p w14:paraId="7E5CC814" w14:textId="77777777" w:rsidR="00517504" w:rsidRPr="00726A26" w:rsidRDefault="00517504" w:rsidP="0006617E">
            <w:pPr>
              <w:pStyle w:val="ListParagraph"/>
              <w:numPr>
                <w:ilvl w:val="0"/>
                <w:numId w:val="72"/>
              </w:numPr>
              <w:spacing w:after="0" w:line="240" w:lineRule="auto"/>
              <w:ind w:left="360"/>
              <w:contextualSpacing/>
              <w:jc w:val="left"/>
              <w:rPr>
                <w:szCs w:val="20"/>
              </w:rPr>
            </w:pPr>
            <w:r w:rsidRPr="00726A26">
              <w:rPr>
                <w:szCs w:val="20"/>
              </w:rPr>
              <w:t>Exclusion helped to avoid confusion with ccTLDs and country identifiers and protected legitimate rights of countries over their identification.</w:t>
            </w:r>
          </w:p>
          <w:p w14:paraId="4874AFB6" w14:textId="77777777" w:rsidR="00517504" w:rsidRPr="00726A26" w:rsidRDefault="00517504" w:rsidP="0006617E">
            <w:pPr>
              <w:pStyle w:val="ListParagraph"/>
              <w:numPr>
                <w:ilvl w:val="0"/>
                <w:numId w:val="72"/>
              </w:numPr>
              <w:spacing w:after="0" w:line="240" w:lineRule="auto"/>
              <w:ind w:left="360"/>
              <w:contextualSpacing/>
              <w:jc w:val="left"/>
              <w:rPr>
                <w:szCs w:val="20"/>
              </w:rPr>
            </w:pPr>
            <w:r w:rsidRPr="00726A26">
              <w:rPr>
                <w:szCs w:val="20"/>
              </w:rPr>
              <w:t xml:space="preserve">The policy authority over strings that are country names or variations thereof to be delegated as TLDs should be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w:t>
            </w:r>
            <w:r w:rsidRPr="00726A26">
              <w:rPr>
                <w:szCs w:val="20"/>
              </w:rPr>
              <w:lastRenderedPageBreak/>
              <w:t>PDP WG cannot provide for such a framework the exclusion of the 2012 AGB should remain in place.</w:t>
            </w:r>
          </w:p>
          <w:p w14:paraId="3F85AA1D" w14:textId="77777777" w:rsidR="00517504" w:rsidRPr="00726A26" w:rsidRDefault="00517504" w:rsidP="00F755F2">
            <w:pPr>
              <w:rPr>
                <w:rFonts w:ascii="Century Gothic" w:hAnsi="Century Gothic"/>
                <w:sz w:val="20"/>
                <w:szCs w:val="20"/>
              </w:rPr>
            </w:pPr>
          </w:p>
          <w:p w14:paraId="05DC01F1"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64432123" w14:textId="77777777" w:rsidR="00517504" w:rsidRPr="00726A26" w:rsidRDefault="00517504" w:rsidP="0006617E">
            <w:pPr>
              <w:pStyle w:val="ListParagraph"/>
              <w:numPr>
                <w:ilvl w:val="0"/>
                <w:numId w:val="47"/>
              </w:numPr>
              <w:spacing w:after="0" w:line="240" w:lineRule="auto"/>
              <w:ind w:left="360"/>
              <w:contextualSpacing/>
              <w:jc w:val="left"/>
              <w:rPr>
                <w:szCs w:val="20"/>
              </w:rPr>
            </w:pPr>
            <w:r w:rsidRPr="00726A26">
              <w:rPr>
                <w:szCs w:val="20"/>
              </w:rPr>
              <w:t>Still relevant.</w:t>
            </w:r>
          </w:p>
          <w:p w14:paraId="7E5B2A75" w14:textId="77777777" w:rsidR="00517504" w:rsidRPr="00726A26" w:rsidRDefault="00517504" w:rsidP="0006617E">
            <w:pPr>
              <w:pStyle w:val="ListParagraph"/>
              <w:numPr>
                <w:ilvl w:val="0"/>
                <w:numId w:val="47"/>
              </w:numPr>
              <w:spacing w:after="0" w:line="240" w:lineRule="auto"/>
              <w:ind w:left="360"/>
              <w:contextualSpacing/>
              <w:jc w:val="left"/>
              <w:rPr>
                <w:szCs w:val="20"/>
              </w:rPr>
            </w:pPr>
            <w:r w:rsidRPr="00726A26">
              <w:rPr>
                <w:szCs w:val="20"/>
              </w:rPr>
              <w:t>It has avoided confusion with country-code Top Level Domains and respected national, cultural and geographical sensitivities.</w:t>
            </w:r>
          </w:p>
          <w:p w14:paraId="0A78B62E" w14:textId="77777777" w:rsidR="00517504" w:rsidRPr="00726A26" w:rsidRDefault="00517504" w:rsidP="0006617E">
            <w:pPr>
              <w:pStyle w:val="ListParagraph"/>
              <w:numPr>
                <w:ilvl w:val="0"/>
                <w:numId w:val="47"/>
              </w:numPr>
              <w:spacing w:after="0" w:line="240" w:lineRule="auto"/>
              <w:ind w:left="360"/>
              <w:contextualSpacing/>
              <w:jc w:val="left"/>
              <w:rPr>
                <w:szCs w:val="20"/>
              </w:rPr>
            </w:pPr>
            <w:r w:rsidRPr="00726A26">
              <w:rPr>
                <w:szCs w:val="20"/>
              </w:rPr>
              <w:t>Retain policy.</w:t>
            </w:r>
          </w:p>
          <w:p w14:paraId="53F1B6EF" w14:textId="77777777" w:rsidR="00517504" w:rsidRPr="00726A26" w:rsidRDefault="00517504" w:rsidP="00F755F2">
            <w:pPr>
              <w:rPr>
                <w:rFonts w:ascii="Century Gothic" w:hAnsi="Century Gothic"/>
                <w:sz w:val="20"/>
                <w:szCs w:val="20"/>
              </w:rPr>
            </w:pPr>
          </w:p>
          <w:p w14:paraId="7B03DFD0"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5EAE2B77" w14:textId="77777777" w:rsidR="00517504" w:rsidRPr="00726A26" w:rsidRDefault="00517504" w:rsidP="0006617E">
            <w:pPr>
              <w:pStyle w:val="ListParagraph"/>
              <w:numPr>
                <w:ilvl w:val="0"/>
                <w:numId w:val="35"/>
              </w:numPr>
              <w:spacing w:after="0" w:line="240" w:lineRule="auto"/>
              <w:contextualSpacing/>
              <w:jc w:val="left"/>
              <w:rPr>
                <w:szCs w:val="20"/>
              </w:rPr>
            </w:pPr>
            <w:r w:rsidRPr="00726A26">
              <w:rPr>
                <w:szCs w:val="20"/>
              </w:rPr>
              <w:t>The type is still relevant as there is a strong connection between such strings and country names/identifications.</w:t>
            </w:r>
          </w:p>
          <w:p w14:paraId="5AC66CA4" w14:textId="77777777" w:rsidR="00517504" w:rsidRPr="00726A26" w:rsidRDefault="00517504" w:rsidP="0006617E">
            <w:pPr>
              <w:pStyle w:val="ListParagraph"/>
              <w:numPr>
                <w:ilvl w:val="0"/>
                <w:numId w:val="35"/>
              </w:numPr>
              <w:spacing w:after="0" w:line="240" w:lineRule="auto"/>
              <w:contextualSpacing/>
              <w:jc w:val="left"/>
              <w:rPr>
                <w:szCs w:val="20"/>
              </w:rPr>
            </w:pPr>
            <w:r w:rsidRPr="00726A26">
              <w:rPr>
                <w:szCs w:val="20"/>
              </w:rPr>
              <w:t>The exclusion in 2012 AGB worked to avoid confusion with ccTLDs and country identifiers and to respect countries’ sensitivities, rights and policies over their identification.</w:t>
            </w:r>
          </w:p>
          <w:p w14:paraId="0942A573" w14:textId="77777777" w:rsidR="00517504" w:rsidRPr="00726A26" w:rsidRDefault="00517504" w:rsidP="0006617E">
            <w:pPr>
              <w:pStyle w:val="ListParagraph"/>
              <w:numPr>
                <w:ilvl w:val="0"/>
                <w:numId w:val="35"/>
              </w:numPr>
              <w:spacing w:after="0" w:line="240" w:lineRule="auto"/>
              <w:contextualSpacing/>
              <w:jc w:val="left"/>
              <w:rPr>
                <w:szCs w:val="20"/>
              </w:rPr>
            </w:pPr>
            <w:r w:rsidRPr="00726A26">
              <w:rPr>
                <w:szCs w:val="20"/>
              </w:rPr>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5CD1E665" w14:textId="77777777" w:rsidR="00517504" w:rsidRPr="00726A26" w:rsidRDefault="00517504" w:rsidP="00F755F2">
            <w:pPr>
              <w:rPr>
                <w:rFonts w:ascii="Century Gothic" w:hAnsi="Century Gothic"/>
                <w:sz w:val="20"/>
                <w:szCs w:val="20"/>
              </w:rPr>
            </w:pPr>
          </w:p>
        </w:tc>
      </w:tr>
      <w:tr w:rsidR="00517504" w:rsidRPr="00726A26" w14:paraId="51217416" w14:textId="77777777" w:rsidTr="00726A26">
        <w:tc>
          <w:tcPr>
            <w:tcW w:w="2978" w:type="dxa"/>
          </w:tcPr>
          <w:p w14:paraId="113A87F2"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lastRenderedPageBreak/>
              <w:t xml:space="preserve">Short- or long form name association with a code that has been designated as "exceptionally reserved" by the ISO 3166 Maintenance Agency, for example “DG” (Diego Garcia – reserved at request of ITU) </w:t>
            </w:r>
          </w:p>
          <w:p w14:paraId="0D7E1593" w14:textId="77777777" w:rsidR="00517504" w:rsidRPr="00726A26" w:rsidRDefault="00517504" w:rsidP="00F755F2">
            <w:pPr>
              <w:rPr>
                <w:rFonts w:ascii="Century Gothic" w:hAnsi="Century Gothic"/>
                <w:sz w:val="20"/>
                <w:szCs w:val="20"/>
              </w:rPr>
            </w:pPr>
          </w:p>
        </w:tc>
        <w:tc>
          <w:tcPr>
            <w:tcW w:w="1419" w:type="dxa"/>
          </w:tcPr>
          <w:p w14:paraId="390E66E5"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Not permitted as gTLDs</w:t>
            </w:r>
          </w:p>
        </w:tc>
        <w:tc>
          <w:tcPr>
            <w:tcW w:w="1557" w:type="dxa"/>
          </w:tcPr>
          <w:p w14:paraId="788E2565"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003D9B77"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Argentina: </w:t>
            </w:r>
            <w:r w:rsidRPr="00726A26">
              <w:rPr>
                <w:rFonts w:ascii="Century Gothic" w:hAnsi="Century Gothic"/>
                <w:sz w:val="20"/>
                <w:szCs w:val="20"/>
              </w:rPr>
              <w:t>Should not be permitted as gTLDs</w:t>
            </w:r>
            <w:r w:rsidRPr="00726A26">
              <w:rPr>
                <w:rFonts w:ascii="Century Gothic" w:hAnsi="Century Gothic"/>
                <w:b/>
                <w:sz w:val="20"/>
                <w:szCs w:val="20"/>
              </w:rPr>
              <w:t>.</w:t>
            </w:r>
          </w:p>
          <w:p w14:paraId="5681DCCD" w14:textId="77777777" w:rsidR="00517504" w:rsidRPr="00726A26" w:rsidRDefault="00517504" w:rsidP="00F755F2">
            <w:pPr>
              <w:rPr>
                <w:rFonts w:ascii="Century Gothic" w:hAnsi="Century Gothic"/>
                <w:b/>
                <w:sz w:val="20"/>
                <w:szCs w:val="20"/>
              </w:rPr>
            </w:pPr>
          </w:p>
          <w:p w14:paraId="4F0083A2"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61C6B9F0" w14:textId="77777777" w:rsidR="00517504" w:rsidRPr="00726A26" w:rsidRDefault="00517504" w:rsidP="0006617E">
            <w:pPr>
              <w:pStyle w:val="ListParagraph"/>
              <w:numPr>
                <w:ilvl w:val="0"/>
                <w:numId w:val="22"/>
              </w:numPr>
              <w:spacing w:after="0" w:line="240" w:lineRule="auto"/>
              <w:contextualSpacing/>
              <w:jc w:val="left"/>
              <w:rPr>
                <w:szCs w:val="20"/>
              </w:rPr>
            </w:pPr>
            <w:r w:rsidRPr="00726A26">
              <w:rPr>
                <w:szCs w:val="20"/>
              </w:rPr>
              <w:t>Yes, it is a relevant category of geographic TLDs inextricably associated with country names and identifiers.</w:t>
            </w:r>
          </w:p>
          <w:p w14:paraId="1FD80F18" w14:textId="77777777" w:rsidR="00517504" w:rsidRPr="00726A26" w:rsidRDefault="00517504" w:rsidP="0006617E">
            <w:pPr>
              <w:pStyle w:val="ListParagraph"/>
              <w:numPr>
                <w:ilvl w:val="0"/>
                <w:numId w:val="22"/>
              </w:numPr>
              <w:spacing w:after="0" w:line="240" w:lineRule="auto"/>
              <w:contextualSpacing/>
              <w:jc w:val="left"/>
              <w:rPr>
                <w:szCs w:val="20"/>
              </w:rPr>
            </w:pPr>
            <w:r w:rsidRPr="00726A26">
              <w:rPr>
                <w:szCs w:val="20"/>
              </w:rPr>
              <w:t xml:space="preserve">Excluding it from delegation as generic TLDs was logical and </w:t>
            </w:r>
            <w:proofErr w:type="gramStart"/>
            <w:r w:rsidRPr="00726A26">
              <w:rPr>
                <w:szCs w:val="20"/>
              </w:rPr>
              <w:t>necessary, and</w:t>
            </w:r>
            <w:proofErr w:type="gramEnd"/>
            <w:r w:rsidRPr="00726A26">
              <w:rPr>
                <w:szCs w:val="20"/>
              </w:rPr>
              <w:t xml:space="preserve"> has also prevented confusion with country codes and identifiers, and respected countries’ sensitivities, rights and public policy responsibilities over TLD names associated with them.</w:t>
            </w:r>
          </w:p>
          <w:p w14:paraId="3EC7DC91" w14:textId="77777777" w:rsidR="00517504" w:rsidRPr="00726A26" w:rsidRDefault="00517504" w:rsidP="0006617E">
            <w:pPr>
              <w:pStyle w:val="ListParagraph"/>
              <w:numPr>
                <w:ilvl w:val="0"/>
                <w:numId w:val="22"/>
              </w:numPr>
              <w:spacing w:after="0" w:line="240" w:lineRule="auto"/>
              <w:contextualSpacing/>
              <w:jc w:val="left"/>
              <w:rPr>
                <w:szCs w:val="20"/>
              </w:rPr>
            </w:pPr>
            <w:r w:rsidRPr="00726A26">
              <w:rPr>
                <w:szCs w:val="20"/>
              </w:rPr>
              <w:t xml:space="preserve">TLD names associated with countries and territories, either in long or short </w:t>
            </w:r>
            <w:r w:rsidRPr="00726A26">
              <w:rPr>
                <w:szCs w:val="20"/>
              </w:rPr>
              <w:lastRenderedPageBreak/>
              <w:t>form, shall not be delegated as gTLDs. They should remain under the policy authority of the relevant national communities acting through their respective public authorities or designee(s).</w:t>
            </w:r>
          </w:p>
          <w:p w14:paraId="14658025" w14:textId="77777777" w:rsidR="00517504" w:rsidRPr="00726A26" w:rsidRDefault="00517504" w:rsidP="00F755F2">
            <w:pPr>
              <w:rPr>
                <w:rFonts w:ascii="Century Gothic" w:hAnsi="Century Gothic"/>
                <w:b/>
                <w:sz w:val="20"/>
                <w:szCs w:val="20"/>
              </w:rPr>
            </w:pPr>
          </w:p>
          <w:p w14:paraId="14F1BA46"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1883D710" w14:textId="77777777" w:rsidR="00517504" w:rsidRPr="00726A26" w:rsidRDefault="00517504" w:rsidP="00F755F2">
            <w:pPr>
              <w:rPr>
                <w:rFonts w:ascii="Century Gothic" w:hAnsi="Century Gothic"/>
                <w:sz w:val="20"/>
                <w:szCs w:val="20"/>
              </w:rPr>
            </w:pPr>
          </w:p>
          <w:p w14:paraId="14DE4D2B"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2F43219F" w14:textId="77777777" w:rsidR="00517504" w:rsidRPr="00726A26" w:rsidRDefault="00517504" w:rsidP="00F755F2">
            <w:pPr>
              <w:rPr>
                <w:rFonts w:ascii="Century Gothic" w:hAnsi="Century Gothic"/>
                <w:sz w:val="20"/>
                <w:szCs w:val="20"/>
              </w:rPr>
            </w:pPr>
          </w:p>
          <w:p w14:paraId="3D6D90AD"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India:</w:t>
            </w:r>
          </w:p>
          <w:p w14:paraId="2F54145E" w14:textId="77777777" w:rsidR="00517504" w:rsidRPr="00726A26" w:rsidRDefault="00517504" w:rsidP="0006617E">
            <w:pPr>
              <w:pStyle w:val="ListParagraph"/>
              <w:numPr>
                <w:ilvl w:val="0"/>
                <w:numId w:val="73"/>
              </w:numPr>
              <w:spacing w:after="0" w:line="240" w:lineRule="auto"/>
              <w:ind w:left="360"/>
              <w:contextualSpacing/>
              <w:jc w:val="left"/>
              <w:rPr>
                <w:szCs w:val="20"/>
              </w:rPr>
            </w:pPr>
            <w:r w:rsidRPr="00726A26">
              <w:rPr>
                <w:szCs w:val="20"/>
              </w:rPr>
              <w:t>This type of geographic name is still relevant as there is a connection between such strings and country names/identifications.</w:t>
            </w:r>
          </w:p>
          <w:p w14:paraId="479E139E" w14:textId="77777777" w:rsidR="00517504" w:rsidRPr="00726A26" w:rsidRDefault="00517504" w:rsidP="0006617E">
            <w:pPr>
              <w:pStyle w:val="ListParagraph"/>
              <w:numPr>
                <w:ilvl w:val="0"/>
                <w:numId w:val="73"/>
              </w:numPr>
              <w:spacing w:after="0" w:line="240" w:lineRule="auto"/>
              <w:ind w:left="360"/>
              <w:contextualSpacing/>
              <w:jc w:val="left"/>
              <w:rPr>
                <w:szCs w:val="20"/>
              </w:rPr>
            </w:pPr>
            <w:r w:rsidRPr="00726A26">
              <w:rPr>
                <w:szCs w:val="20"/>
              </w:rPr>
              <w:t>Exclusion helped to avoid confusion with ccTLDs and country identifiers and protected legitimate rights of countries over their identification.</w:t>
            </w:r>
          </w:p>
          <w:p w14:paraId="16637A74" w14:textId="77777777" w:rsidR="00517504" w:rsidRPr="00726A26" w:rsidRDefault="00517504" w:rsidP="0006617E">
            <w:pPr>
              <w:pStyle w:val="ListParagraph"/>
              <w:numPr>
                <w:ilvl w:val="0"/>
                <w:numId w:val="73"/>
              </w:numPr>
              <w:spacing w:after="0" w:line="240" w:lineRule="auto"/>
              <w:ind w:left="360"/>
              <w:contextualSpacing/>
              <w:jc w:val="left"/>
              <w:rPr>
                <w:szCs w:val="20"/>
              </w:rPr>
            </w:pPr>
            <w:r w:rsidRPr="00726A26">
              <w:rPr>
                <w:szCs w:val="20"/>
              </w:rPr>
              <w:t xml:space="preserve">The policy authority over strings that are country names or variations thereof to be delegated as TLDs should be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015D76C2" w14:textId="77777777" w:rsidR="00517504" w:rsidRPr="00726A26" w:rsidRDefault="00517504" w:rsidP="00F755F2">
            <w:pPr>
              <w:rPr>
                <w:rFonts w:ascii="Century Gothic" w:hAnsi="Century Gothic"/>
                <w:sz w:val="20"/>
                <w:szCs w:val="20"/>
              </w:rPr>
            </w:pPr>
          </w:p>
          <w:p w14:paraId="79A18FF1"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461C1BD8" w14:textId="77777777" w:rsidR="00517504" w:rsidRPr="00726A26" w:rsidRDefault="00517504" w:rsidP="0006617E">
            <w:pPr>
              <w:pStyle w:val="ListParagraph"/>
              <w:numPr>
                <w:ilvl w:val="0"/>
                <w:numId w:val="48"/>
              </w:numPr>
              <w:spacing w:after="0" w:line="240" w:lineRule="auto"/>
              <w:ind w:left="360"/>
              <w:contextualSpacing/>
              <w:jc w:val="left"/>
              <w:rPr>
                <w:szCs w:val="20"/>
              </w:rPr>
            </w:pPr>
            <w:r w:rsidRPr="00726A26">
              <w:rPr>
                <w:szCs w:val="20"/>
              </w:rPr>
              <w:t>Still relevant.</w:t>
            </w:r>
          </w:p>
          <w:p w14:paraId="3F650642" w14:textId="77777777" w:rsidR="00517504" w:rsidRPr="00726A26" w:rsidRDefault="00517504" w:rsidP="0006617E">
            <w:pPr>
              <w:pStyle w:val="ListParagraph"/>
              <w:numPr>
                <w:ilvl w:val="0"/>
                <w:numId w:val="48"/>
              </w:numPr>
              <w:spacing w:after="0" w:line="240" w:lineRule="auto"/>
              <w:ind w:left="360"/>
              <w:contextualSpacing/>
              <w:jc w:val="left"/>
              <w:rPr>
                <w:szCs w:val="20"/>
              </w:rPr>
            </w:pPr>
            <w:r w:rsidRPr="00726A26">
              <w:rPr>
                <w:szCs w:val="20"/>
              </w:rPr>
              <w:t>It has avoided confusion with country-code Top Level Domains and respected national, cultural and geographical sensitivities.</w:t>
            </w:r>
          </w:p>
          <w:p w14:paraId="21ADF52F" w14:textId="77777777" w:rsidR="00517504" w:rsidRPr="00726A26" w:rsidRDefault="00517504" w:rsidP="0006617E">
            <w:pPr>
              <w:pStyle w:val="ListParagraph"/>
              <w:numPr>
                <w:ilvl w:val="0"/>
                <w:numId w:val="48"/>
              </w:numPr>
              <w:spacing w:after="0" w:line="240" w:lineRule="auto"/>
              <w:ind w:left="360"/>
              <w:contextualSpacing/>
              <w:jc w:val="left"/>
              <w:rPr>
                <w:szCs w:val="20"/>
              </w:rPr>
            </w:pPr>
            <w:r w:rsidRPr="00726A26">
              <w:rPr>
                <w:szCs w:val="20"/>
              </w:rPr>
              <w:t>Retain policy.</w:t>
            </w:r>
          </w:p>
          <w:p w14:paraId="29A3D26F" w14:textId="77777777" w:rsidR="00517504" w:rsidRPr="00726A26" w:rsidRDefault="00517504" w:rsidP="00F755F2">
            <w:pPr>
              <w:rPr>
                <w:rFonts w:ascii="Century Gothic" w:hAnsi="Century Gothic"/>
                <w:sz w:val="20"/>
                <w:szCs w:val="20"/>
              </w:rPr>
            </w:pPr>
          </w:p>
          <w:p w14:paraId="0CCCB54F"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24544808" w14:textId="77777777" w:rsidR="00517504" w:rsidRPr="00726A26" w:rsidRDefault="00517504" w:rsidP="0006617E">
            <w:pPr>
              <w:pStyle w:val="ListParagraph"/>
              <w:numPr>
                <w:ilvl w:val="0"/>
                <w:numId w:val="36"/>
              </w:numPr>
              <w:spacing w:after="0" w:line="240" w:lineRule="auto"/>
              <w:contextualSpacing/>
              <w:jc w:val="left"/>
              <w:rPr>
                <w:szCs w:val="20"/>
              </w:rPr>
            </w:pPr>
            <w:r w:rsidRPr="00726A26">
              <w:rPr>
                <w:szCs w:val="20"/>
              </w:rPr>
              <w:t>The type is still relevant as there is a strong connection between such strings and country names/identifications.</w:t>
            </w:r>
          </w:p>
          <w:p w14:paraId="505C1473" w14:textId="77777777" w:rsidR="00517504" w:rsidRPr="00726A26" w:rsidRDefault="00517504" w:rsidP="0006617E">
            <w:pPr>
              <w:pStyle w:val="ListParagraph"/>
              <w:numPr>
                <w:ilvl w:val="0"/>
                <w:numId w:val="36"/>
              </w:numPr>
              <w:spacing w:after="0" w:line="240" w:lineRule="auto"/>
              <w:contextualSpacing/>
              <w:jc w:val="left"/>
              <w:rPr>
                <w:szCs w:val="20"/>
              </w:rPr>
            </w:pPr>
            <w:r w:rsidRPr="00726A26">
              <w:rPr>
                <w:szCs w:val="20"/>
              </w:rPr>
              <w:t>The exclusion in 2012 AGB worked to avoid confusion with ccTLDs and country identifiers and to respect countries’ sensitivities, rights and policies over their identification.</w:t>
            </w:r>
          </w:p>
          <w:p w14:paraId="77896CCC" w14:textId="77777777" w:rsidR="00517504" w:rsidRPr="00726A26" w:rsidRDefault="00517504" w:rsidP="0006617E">
            <w:pPr>
              <w:pStyle w:val="ListParagraph"/>
              <w:numPr>
                <w:ilvl w:val="0"/>
                <w:numId w:val="36"/>
              </w:numPr>
              <w:spacing w:after="0" w:line="240" w:lineRule="auto"/>
              <w:contextualSpacing/>
              <w:jc w:val="left"/>
              <w:rPr>
                <w:szCs w:val="20"/>
              </w:rPr>
            </w:pPr>
            <w:r w:rsidRPr="00726A26">
              <w:rPr>
                <w:szCs w:val="20"/>
              </w:rPr>
              <w:t xml:space="preserve">Strings that are country names or variations thereof to be delegated as TLDs should be treated </w:t>
            </w:r>
            <w:r w:rsidRPr="00726A26">
              <w:rPr>
                <w:szCs w:val="20"/>
              </w:rPr>
              <w:lastRenderedPageBreak/>
              <w:t xml:space="preserve">analogously to ccTLDs, in the sense that policy authority should stay, according to the subsidiarity principle,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6E1FB2F6" w14:textId="77777777" w:rsidR="00517504" w:rsidRPr="00726A26" w:rsidRDefault="00517504" w:rsidP="00F755F2">
            <w:pPr>
              <w:rPr>
                <w:rFonts w:ascii="Century Gothic" w:hAnsi="Century Gothic"/>
                <w:sz w:val="20"/>
                <w:szCs w:val="20"/>
              </w:rPr>
            </w:pPr>
          </w:p>
        </w:tc>
      </w:tr>
      <w:tr w:rsidR="00517504" w:rsidRPr="00726A26" w14:paraId="00F5CB7B" w14:textId="77777777" w:rsidTr="00726A26">
        <w:tc>
          <w:tcPr>
            <w:tcW w:w="2978" w:type="dxa"/>
          </w:tcPr>
          <w:p w14:paraId="0B6F5F6A"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lastRenderedPageBreak/>
              <w:t>Separable component of a country name designated on the "Separable Country Name List” or is a translation of a name appearing on the list, in any language, according to annex in AGB. For example, “Cayman Islands” + “Grand Cayman”</w:t>
            </w:r>
          </w:p>
          <w:p w14:paraId="4AAC1CCE" w14:textId="77777777" w:rsidR="00517504" w:rsidRPr="00726A26" w:rsidRDefault="00517504" w:rsidP="00F755F2">
            <w:pPr>
              <w:rPr>
                <w:rFonts w:ascii="Century Gothic" w:hAnsi="Century Gothic"/>
                <w:sz w:val="20"/>
                <w:szCs w:val="20"/>
              </w:rPr>
            </w:pPr>
          </w:p>
        </w:tc>
        <w:tc>
          <w:tcPr>
            <w:tcW w:w="1419" w:type="dxa"/>
          </w:tcPr>
          <w:p w14:paraId="47D9E69F"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Not permitted as gTLDs</w:t>
            </w:r>
          </w:p>
        </w:tc>
        <w:tc>
          <w:tcPr>
            <w:tcW w:w="1557" w:type="dxa"/>
          </w:tcPr>
          <w:p w14:paraId="0D714F29"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4EF692DD"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Argentina: </w:t>
            </w:r>
            <w:r w:rsidRPr="00726A26">
              <w:rPr>
                <w:rFonts w:ascii="Century Gothic" w:hAnsi="Century Gothic"/>
                <w:sz w:val="20"/>
                <w:szCs w:val="20"/>
              </w:rPr>
              <w:t>Should not be permitted as gTLDs</w:t>
            </w:r>
            <w:r w:rsidRPr="00726A26">
              <w:rPr>
                <w:rFonts w:ascii="Century Gothic" w:hAnsi="Century Gothic"/>
                <w:b/>
                <w:sz w:val="20"/>
                <w:szCs w:val="20"/>
              </w:rPr>
              <w:t>.</w:t>
            </w:r>
          </w:p>
          <w:p w14:paraId="646D0040" w14:textId="77777777" w:rsidR="00517504" w:rsidRPr="00726A26" w:rsidRDefault="00517504" w:rsidP="00F755F2">
            <w:pPr>
              <w:rPr>
                <w:rFonts w:ascii="Century Gothic" w:hAnsi="Century Gothic"/>
                <w:b/>
                <w:sz w:val="20"/>
                <w:szCs w:val="20"/>
              </w:rPr>
            </w:pPr>
          </w:p>
          <w:p w14:paraId="44AF7A88"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1AFC80BC" w14:textId="77777777" w:rsidR="00517504" w:rsidRPr="00726A26" w:rsidRDefault="00517504" w:rsidP="0006617E">
            <w:pPr>
              <w:pStyle w:val="ListParagraph"/>
              <w:numPr>
                <w:ilvl w:val="0"/>
                <w:numId w:val="23"/>
              </w:numPr>
              <w:spacing w:after="0" w:line="240" w:lineRule="auto"/>
              <w:contextualSpacing/>
              <w:jc w:val="left"/>
              <w:rPr>
                <w:szCs w:val="20"/>
              </w:rPr>
            </w:pPr>
            <w:r w:rsidRPr="00726A26">
              <w:rPr>
                <w:szCs w:val="20"/>
              </w:rPr>
              <w:t>Yes, it is a relevant category of geographic TLDs inextricably associated with country names and identifiers.</w:t>
            </w:r>
          </w:p>
          <w:p w14:paraId="63E37127" w14:textId="77777777" w:rsidR="00517504" w:rsidRPr="00726A26" w:rsidRDefault="00517504" w:rsidP="0006617E">
            <w:pPr>
              <w:pStyle w:val="ListParagraph"/>
              <w:numPr>
                <w:ilvl w:val="0"/>
                <w:numId w:val="23"/>
              </w:numPr>
              <w:spacing w:after="0" w:line="240" w:lineRule="auto"/>
              <w:contextualSpacing/>
              <w:jc w:val="left"/>
              <w:rPr>
                <w:szCs w:val="20"/>
              </w:rPr>
            </w:pPr>
            <w:r w:rsidRPr="00726A26">
              <w:rPr>
                <w:szCs w:val="20"/>
              </w:rPr>
              <w:t xml:space="preserve">Excluding it from delegation as generic TLDs was logical and </w:t>
            </w:r>
            <w:proofErr w:type="gramStart"/>
            <w:r w:rsidRPr="00726A26">
              <w:rPr>
                <w:szCs w:val="20"/>
              </w:rPr>
              <w:t>necessary, and</w:t>
            </w:r>
            <w:proofErr w:type="gramEnd"/>
            <w:r w:rsidRPr="00726A26">
              <w:rPr>
                <w:szCs w:val="20"/>
              </w:rPr>
              <w:t xml:space="preserve"> has also prevented confusion with country codes and identifiers, and respected countries’ sensitivities, rights and public policy responsibilities over TLD names associated with them.</w:t>
            </w:r>
          </w:p>
          <w:p w14:paraId="2778E29A" w14:textId="77777777" w:rsidR="00517504" w:rsidRPr="00726A26" w:rsidRDefault="00517504" w:rsidP="0006617E">
            <w:pPr>
              <w:pStyle w:val="ListParagraph"/>
              <w:numPr>
                <w:ilvl w:val="0"/>
                <w:numId w:val="23"/>
              </w:numPr>
              <w:spacing w:after="0" w:line="240" w:lineRule="auto"/>
              <w:contextualSpacing/>
              <w:jc w:val="left"/>
              <w:rPr>
                <w:szCs w:val="20"/>
              </w:rPr>
            </w:pPr>
            <w:r w:rsidRPr="00726A26">
              <w:rPr>
                <w:szCs w:val="20"/>
              </w:rPr>
              <w:t>TLD names associated with countries and territories shall not be delegated as gTLDs. They should remain under the policy authority of the relevant national communities acting through their respective public authorities or designee(s).</w:t>
            </w:r>
          </w:p>
          <w:p w14:paraId="6399E3F7" w14:textId="77777777" w:rsidR="00517504" w:rsidRPr="00726A26" w:rsidRDefault="00517504" w:rsidP="00F755F2">
            <w:pPr>
              <w:rPr>
                <w:rFonts w:ascii="Century Gothic" w:hAnsi="Century Gothic"/>
                <w:b/>
                <w:sz w:val="20"/>
                <w:szCs w:val="20"/>
              </w:rPr>
            </w:pPr>
          </w:p>
          <w:p w14:paraId="21CB7983"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160156F5" w14:textId="77777777" w:rsidR="00517504" w:rsidRPr="00726A26" w:rsidRDefault="00517504" w:rsidP="00F755F2">
            <w:pPr>
              <w:rPr>
                <w:rFonts w:ascii="Century Gothic" w:hAnsi="Century Gothic"/>
                <w:sz w:val="20"/>
                <w:szCs w:val="20"/>
              </w:rPr>
            </w:pPr>
          </w:p>
          <w:p w14:paraId="4C71A99A"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India:</w:t>
            </w:r>
          </w:p>
          <w:p w14:paraId="3F84666A" w14:textId="77777777" w:rsidR="00517504" w:rsidRPr="00726A26" w:rsidRDefault="00517504" w:rsidP="0006617E">
            <w:pPr>
              <w:pStyle w:val="ListParagraph"/>
              <w:numPr>
                <w:ilvl w:val="0"/>
                <w:numId w:val="74"/>
              </w:numPr>
              <w:spacing w:after="0" w:line="240" w:lineRule="auto"/>
              <w:ind w:left="360"/>
              <w:contextualSpacing/>
              <w:jc w:val="left"/>
              <w:rPr>
                <w:szCs w:val="20"/>
              </w:rPr>
            </w:pPr>
            <w:r w:rsidRPr="00726A26">
              <w:rPr>
                <w:szCs w:val="20"/>
              </w:rPr>
              <w:t>This type of geographic name is still relevant as there is a connection between such strings and country names/identifications.</w:t>
            </w:r>
          </w:p>
          <w:p w14:paraId="5559D8CF" w14:textId="77777777" w:rsidR="00517504" w:rsidRPr="00726A26" w:rsidRDefault="00517504" w:rsidP="0006617E">
            <w:pPr>
              <w:pStyle w:val="ListParagraph"/>
              <w:numPr>
                <w:ilvl w:val="0"/>
                <w:numId w:val="74"/>
              </w:numPr>
              <w:spacing w:after="0" w:line="240" w:lineRule="auto"/>
              <w:ind w:left="360"/>
              <w:contextualSpacing/>
              <w:jc w:val="left"/>
              <w:rPr>
                <w:szCs w:val="20"/>
              </w:rPr>
            </w:pPr>
            <w:r w:rsidRPr="00726A26">
              <w:rPr>
                <w:szCs w:val="20"/>
              </w:rPr>
              <w:t>Exclusion helped to avoid confusion with ccTLDs and country identifiers and protected legitimate rights of countries over their identification.</w:t>
            </w:r>
          </w:p>
          <w:p w14:paraId="72DF510B" w14:textId="77777777" w:rsidR="00517504" w:rsidRPr="00726A26" w:rsidRDefault="00517504" w:rsidP="0006617E">
            <w:pPr>
              <w:pStyle w:val="ListParagraph"/>
              <w:numPr>
                <w:ilvl w:val="0"/>
                <w:numId w:val="74"/>
              </w:numPr>
              <w:spacing w:after="0" w:line="240" w:lineRule="auto"/>
              <w:ind w:left="360"/>
              <w:contextualSpacing/>
              <w:jc w:val="left"/>
              <w:rPr>
                <w:szCs w:val="20"/>
              </w:rPr>
            </w:pPr>
            <w:r w:rsidRPr="00726A26">
              <w:rPr>
                <w:szCs w:val="20"/>
              </w:rPr>
              <w:t xml:space="preserve">The policy authority over strings that are country names or variations thereof to be delegated as TLDs should be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w:t>
            </w:r>
            <w:r w:rsidRPr="00726A26">
              <w:rPr>
                <w:szCs w:val="20"/>
              </w:rPr>
              <w:lastRenderedPageBreak/>
              <w:t>community, including the corresponding ccTLD). If the GNSO PDP WG cannot provide for such a framework the exclusion of the 2012 AGB should remain in place.</w:t>
            </w:r>
          </w:p>
          <w:p w14:paraId="7C34F6A6" w14:textId="77777777" w:rsidR="00517504" w:rsidRPr="00726A26" w:rsidRDefault="00517504" w:rsidP="00F755F2">
            <w:pPr>
              <w:rPr>
                <w:rFonts w:ascii="Century Gothic" w:hAnsi="Century Gothic"/>
                <w:sz w:val="20"/>
                <w:szCs w:val="20"/>
              </w:rPr>
            </w:pPr>
          </w:p>
          <w:p w14:paraId="16E72EA0"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3DF46E64" w14:textId="77777777" w:rsidR="00517504" w:rsidRPr="00726A26" w:rsidRDefault="00517504" w:rsidP="0006617E">
            <w:pPr>
              <w:pStyle w:val="ListParagraph"/>
              <w:numPr>
                <w:ilvl w:val="0"/>
                <w:numId w:val="49"/>
              </w:numPr>
              <w:spacing w:after="0" w:line="240" w:lineRule="auto"/>
              <w:ind w:left="360"/>
              <w:contextualSpacing/>
              <w:jc w:val="left"/>
              <w:rPr>
                <w:szCs w:val="20"/>
              </w:rPr>
            </w:pPr>
            <w:r w:rsidRPr="00726A26">
              <w:rPr>
                <w:szCs w:val="20"/>
              </w:rPr>
              <w:t>Still relevant.</w:t>
            </w:r>
          </w:p>
          <w:p w14:paraId="653BC9FE" w14:textId="77777777" w:rsidR="00517504" w:rsidRPr="00726A26" w:rsidRDefault="00517504" w:rsidP="0006617E">
            <w:pPr>
              <w:pStyle w:val="ListParagraph"/>
              <w:numPr>
                <w:ilvl w:val="0"/>
                <w:numId w:val="49"/>
              </w:numPr>
              <w:spacing w:after="0" w:line="240" w:lineRule="auto"/>
              <w:ind w:left="360"/>
              <w:contextualSpacing/>
              <w:jc w:val="left"/>
              <w:rPr>
                <w:szCs w:val="20"/>
              </w:rPr>
            </w:pPr>
            <w:r w:rsidRPr="00726A26">
              <w:rPr>
                <w:szCs w:val="20"/>
              </w:rPr>
              <w:t>It has avoided confusion with country-code Top Level Domains and respected national, cultural and geographical sensitivities.</w:t>
            </w:r>
          </w:p>
          <w:p w14:paraId="41C1030B" w14:textId="77777777" w:rsidR="00517504" w:rsidRPr="00726A26" w:rsidRDefault="00517504" w:rsidP="0006617E">
            <w:pPr>
              <w:pStyle w:val="ListParagraph"/>
              <w:numPr>
                <w:ilvl w:val="0"/>
                <w:numId w:val="49"/>
              </w:numPr>
              <w:spacing w:after="0" w:line="240" w:lineRule="auto"/>
              <w:ind w:left="360"/>
              <w:contextualSpacing/>
              <w:jc w:val="left"/>
              <w:rPr>
                <w:szCs w:val="20"/>
              </w:rPr>
            </w:pPr>
            <w:r w:rsidRPr="00726A26">
              <w:rPr>
                <w:szCs w:val="20"/>
              </w:rPr>
              <w:t>Retain policy.</w:t>
            </w:r>
          </w:p>
          <w:p w14:paraId="249E9ACF" w14:textId="77777777" w:rsidR="00517504" w:rsidRPr="00726A26" w:rsidRDefault="00517504" w:rsidP="00F755F2">
            <w:pPr>
              <w:rPr>
                <w:rFonts w:ascii="Century Gothic" w:hAnsi="Century Gothic"/>
                <w:sz w:val="20"/>
                <w:szCs w:val="20"/>
              </w:rPr>
            </w:pPr>
          </w:p>
          <w:p w14:paraId="73A5BA8F"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37F2E51A" w14:textId="77777777" w:rsidR="00517504" w:rsidRPr="00726A26" w:rsidRDefault="00517504" w:rsidP="0006617E">
            <w:pPr>
              <w:pStyle w:val="ListParagraph"/>
              <w:numPr>
                <w:ilvl w:val="0"/>
                <w:numId w:val="37"/>
              </w:numPr>
              <w:spacing w:after="0" w:line="240" w:lineRule="auto"/>
              <w:contextualSpacing/>
              <w:jc w:val="left"/>
              <w:rPr>
                <w:szCs w:val="20"/>
              </w:rPr>
            </w:pPr>
            <w:r w:rsidRPr="00726A26">
              <w:rPr>
                <w:szCs w:val="20"/>
              </w:rPr>
              <w:t>The type is still relevant as there is a strong connection between such strings and country names/identifications.</w:t>
            </w:r>
          </w:p>
          <w:p w14:paraId="7C4BF8AC" w14:textId="77777777" w:rsidR="00517504" w:rsidRPr="00726A26" w:rsidRDefault="00517504" w:rsidP="0006617E">
            <w:pPr>
              <w:pStyle w:val="ListParagraph"/>
              <w:numPr>
                <w:ilvl w:val="0"/>
                <w:numId w:val="37"/>
              </w:numPr>
              <w:spacing w:after="0" w:line="240" w:lineRule="auto"/>
              <w:contextualSpacing/>
              <w:jc w:val="left"/>
              <w:rPr>
                <w:szCs w:val="20"/>
              </w:rPr>
            </w:pPr>
            <w:r w:rsidRPr="00726A26">
              <w:rPr>
                <w:szCs w:val="20"/>
              </w:rPr>
              <w:t>The exclusion in 2012 AGB worked to avoid confusion with ccTLDs and country identifiers and to respect countries’ sensitivities, rights and policies over their identification.</w:t>
            </w:r>
          </w:p>
          <w:p w14:paraId="098FE3B6" w14:textId="77777777" w:rsidR="00517504" w:rsidRPr="00726A26" w:rsidRDefault="00517504" w:rsidP="0006617E">
            <w:pPr>
              <w:pStyle w:val="ListParagraph"/>
              <w:numPr>
                <w:ilvl w:val="0"/>
                <w:numId w:val="37"/>
              </w:numPr>
              <w:spacing w:after="0" w:line="240" w:lineRule="auto"/>
              <w:contextualSpacing/>
              <w:jc w:val="left"/>
              <w:rPr>
                <w:szCs w:val="20"/>
              </w:rPr>
            </w:pPr>
            <w:r w:rsidRPr="00726A26">
              <w:rPr>
                <w:szCs w:val="20"/>
              </w:rPr>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701F6F17" w14:textId="77777777" w:rsidR="00517504" w:rsidRPr="00726A26" w:rsidRDefault="00517504" w:rsidP="00F755F2">
            <w:pPr>
              <w:rPr>
                <w:rFonts w:ascii="Century Gothic" w:hAnsi="Century Gothic"/>
                <w:sz w:val="20"/>
                <w:szCs w:val="20"/>
              </w:rPr>
            </w:pPr>
          </w:p>
        </w:tc>
      </w:tr>
      <w:tr w:rsidR="00517504" w:rsidRPr="00726A26" w14:paraId="59A63B90" w14:textId="77777777" w:rsidTr="00726A26">
        <w:tc>
          <w:tcPr>
            <w:tcW w:w="2978" w:type="dxa"/>
          </w:tcPr>
          <w:p w14:paraId="708BE68D"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lastRenderedPageBreak/>
              <w:t>Permutation or transposition of any of the names included above. Permutations include removal of spaces, insertion of punctuation, and addition or removal of grammatical articles like "the". A</w:t>
            </w:r>
            <w:r w:rsidRPr="00726A26">
              <w:rPr>
                <w:rFonts w:ascii="Century Gothic" w:hAnsi="Century Gothic"/>
                <w:color w:val="000000"/>
                <w:sz w:val="20"/>
                <w:szCs w:val="20"/>
              </w:rPr>
              <w:br/>
              <w:t>transposition is considered a change in the</w:t>
            </w:r>
            <w:r w:rsidRPr="00726A26">
              <w:rPr>
                <w:rFonts w:ascii="Century Gothic" w:hAnsi="Century Gothic"/>
                <w:color w:val="000000"/>
                <w:sz w:val="20"/>
                <w:szCs w:val="20"/>
              </w:rPr>
              <w:br/>
              <w:t>sequence of the long or short–form name,</w:t>
            </w:r>
            <w:r w:rsidRPr="00726A26">
              <w:rPr>
                <w:rFonts w:ascii="Century Gothic" w:hAnsi="Century Gothic"/>
                <w:color w:val="000000"/>
                <w:sz w:val="20"/>
                <w:szCs w:val="20"/>
              </w:rPr>
              <w:br/>
              <w:t>for example, “</w:t>
            </w:r>
            <w:proofErr w:type="spellStart"/>
            <w:r w:rsidRPr="00726A26">
              <w:rPr>
                <w:rFonts w:ascii="Century Gothic" w:hAnsi="Century Gothic"/>
                <w:color w:val="000000"/>
                <w:sz w:val="20"/>
                <w:szCs w:val="20"/>
              </w:rPr>
              <w:t>RepublicCzech</w:t>
            </w:r>
            <w:proofErr w:type="spellEnd"/>
            <w:r w:rsidRPr="00726A26">
              <w:rPr>
                <w:rFonts w:ascii="Century Gothic" w:hAnsi="Century Gothic"/>
                <w:color w:val="000000"/>
                <w:sz w:val="20"/>
                <w:szCs w:val="20"/>
              </w:rPr>
              <w:t>” or</w:t>
            </w:r>
            <w:r w:rsidRPr="00726A26">
              <w:rPr>
                <w:rFonts w:ascii="Century Gothic" w:hAnsi="Century Gothic"/>
                <w:color w:val="000000"/>
                <w:sz w:val="20"/>
                <w:szCs w:val="20"/>
              </w:rPr>
              <w:br/>
              <w:t>“</w:t>
            </w:r>
            <w:proofErr w:type="spellStart"/>
            <w:r w:rsidRPr="00726A26">
              <w:rPr>
                <w:rFonts w:ascii="Century Gothic" w:hAnsi="Century Gothic"/>
                <w:color w:val="000000"/>
                <w:sz w:val="20"/>
                <w:szCs w:val="20"/>
              </w:rPr>
              <w:t>IslandsCayman</w:t>
            </w:r>
            <w:proofErr w:type="spellEnd"/>
            <w:r w:rsidRPr="00726A26">
              <w:rPr>
                <w:rFonts w:ascii="Century Gothic" w:hAnsi="Century Gothic"/>
                <w:color w:val="000000"/>
                <w:sz w:val="20"/>
                <w:szCs w:val="20"/>
              </w:rPr>
              <w:t>.”</w:t>
            </w:r>
          </w:p>
          <w:p w14:paraId="4218AA42" w14:textId="77777777" w:rsidR="00517504" w:rsidRPr="00726A26" w:rsidRDefault="00517504" w:rsidP="00F755F2">
            <w:pPr>
              <w:rPr>
                <w:rFonts w:ascii="Century Gothic" w:hAnsi="Century Gothic"/>
                <w:sz w:val="20"/>
                <w:szCs w:val="20"/>
              </w:rPr>
            </w:pPr>
          </w:p>
          <w:p w14:paraId="47486EBB" w14:textId="77777777" w:rsidR="00517504" w:rsidRPr="00726A26" w:rsidRDefault="00517504" w:rsidP="00F755F2">
            <w:pPr>
              <w:rPr>
                <w:rFonts w:ascii="Century Gothic" w:hAnsi="Century Gothic"/>
                <w:sz w:val="20"/>
                <w:szCs w:val="20"/>
              </w:rPr>
            </w:pPr>
          </w:p>
        </w:tc>
        <w:tc>
          <w:tcPr>
            <w:tcW w:w="1419" w:type="dxa"/>
          </w:tcPr>
          <w:p w14:paraId="40CCE416"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lastRenderedPageBreak/>
              <w:t>Not permitted as gTLDs</w:t>
            </w:r>
          </w:p>
        </w:tc>
        <w:tc>
          <w:tcPr>
            <w:tcW w:w="1557" w:type="dxa"/>
          </w:tcPr>
          <w:p w14:paraId="0F56E5E7"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13BE9474"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Argentina: </w:t>
            </w:r>
            <w:r w:rsidRPr="00726A26">
              <w:rPr>
                <w:rFonts w:ascii="Century Gothic" w:hAnsi="Century Gothic"/>
                <w:sz w:val="20"/>
                <w:szCs w:val="20"/>
              </w:rPr>
              <w:t>Should not be permitted as gTLDs</w:t>
            </w:r>
          </w:p>
          <w:p w14:paraId="1151EF33" w14:textId="77777777" w:rsidR="00517504" w:rsidRPr="00726A26" w:rsidRDefault="00517504" w:rsidP="00F755F2">
            <w:pPr>
              <w:rPr>
                <w:rFonts w:ascii="Century Gothic" w:hAnsi="Century Gothic"/>
                <w:b/>
                <w:sz w:val="20"/>
                <w:szCs w:val="20"/>
              </w:rPr>
            </w:pPr>
          </w:p>
          <w:p w14:paraId="0F522ED4"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5EDB3070" w14:textId="77777777" w:rsidR="00517504" w:rsidRPr="00726A26" w:rsidRDefault="00517504" w:rsidP="0006617E">
            <w:pPr>
              <w:pStyle w:val="ListParagraph"/>
              <w:numPr>
                <w:ilvl w:val="0"/>
                <w:numId w:val="24"/>
              </w:numPr>
              <w:spacing w:after="0" w:line="240" w:lineRule="auto"/>
              <w:contextualSpacing/>
              <w:jc w:val="left"/>
              <w:rPr>
                <w:szCs w:val="20"/>
              </w:rPr>
            </w:pPr>
            <w:r w:rsidRPr="00726A26">
              <w:rPr>
                <w:szCs w:val="20"/>
              </w:rPr>
              <w:t>Yes, it is a relevant category of geographic TLDs inextricably associated with country names and identifiers.</w:t>
            </w:r>
          </w:p>
          <w:p w14:paraId="19DE2616" w14:textId="77777777" w:rsidR="00517504" w:rsidRPr="00726A26" w:rsidRDefault="00517504" w:rsidP="0006617E">
            <w:pPr>
              <w:pStyle w:val="ListParagraph"/>
              <w:numPr>
                <w:ilvl w:val="0"/>
                <w:numId w:val="24"/>
              </w:numPr>
              <w:spacing w:after="0" w:line="240" w:lineRule="auto"/>
              <w:contextualSpacing/>
              <w:jc w:val="left"/>
              <w:rPr>
                <w:szCs w:val="20"/>
              </w:rPr>
            </w:pPr>
            <w:r w:rsidRPr="00726A26">
              <w:rPr>
                <w:szCs w:val="20"/>
              </w:rPr>
              <w:t xml:space="preserve">Excluding it from delegation as generic TLDs was logical and </w:t>
            </w:r>
            <w:proofErr w:type="gramStart"/>
            <w:r w:rsidRPr="00726A26">
              <w:rPr>
                <w:szCs w:val="20"/>
              </w:rPr>
              <w:t>necessary, and</w:t>
            </w:r>
            <w:proofErr w:type="gramEnd"/>
            <w:r w:rsidRPr="00726A26">
              <w:rPr>
                <w:szCs w:val="20"/>
              </w:rPr>
              <w:t xml:space="preserve"> has also prevented confusion with country codes and identifiers, and respected countries’ sensitivities, rights and public policy responsibilities over TLD names associated with them.</w:t>
            </w:r>
          </w:p>
          <w:p w14:paraId="7A67D4F5" w14:textId="77777777" w:rsidR="00517504" w:rsidRPr="00726A26" w:rsidRDefault="00517504" w:rsidP="0006617E">
            <w:pPr>
              <w:pStyle w:val="ListParagraph"/>
              <w:numPr>
                <w:ilvl w:val="0"/>
                <w:numId w:val="24"/>
              </w:numPr>
              <w:spacing w:after="0" w:line="240" w:lineRule="auto"/>
              <w:contextualSpacing/>
              <w:jc w:val="left"/>
              <w:rPr>
                <w:szCs w:val="20"/>
              </w:rPr>
            </w:pPr>
            <w:r w:rsidRPr="00726A26">
              <w:rPr>
                <w:szCs w:val="20"/>
              </w:rPr>
              <w:lastRenderedPageBreak/>
              <w:t>TLD names associated with countries and territories shall not be delegated as gTLDs. They should remain under the policy authority of the relevant national communities acting through their respective public authorities or designee(s).</w:t>
            </w:r>
          </w:p>
          <w:p w14:paraId="7C61B954" w14:textId="77777777" w:rsidR="00517504" w:rsidRPr="00726A26" w:rsidRDefault="00517504" w:rsidP="00F755F2">
            <w:pPr>
              <w:rPr>
                <w:rFonts w:ascii="Century Gothic" w:hAnsi="Century Gothic"/>
                <w:b/>
                <w:sz w:val="20"/>
                <w:szCs w:val="20"/>
              </w:rPr>
            </w:pPr>
          </w:p>
          <w:p w14:paraId="4C0FD54F"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1677130A" w14:textId="77777777" w:rsidR="00517504" w:rsidRPr="00726A26" w:rsidRDefault="00517504" w:rsidP="00F755F2">
            <w:pPr>
              <w:rPr>
                <w:rFonts w:ascii="Century Gothic" w:hAnsi="Century Gothic"/>
                <w:sz w:val="20"/>
                <w:szCs w:val="20"/>
              </w:rPr>
            </w:pPr>
          </w:p>
          <w:p w14:paraId="71222A37"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46BA7A0A" w14:textId="77777777" w:rsidR="00517504" w:rsidRPr="00726A26" w:rsidRDefault="00517504" w:rsidP="00F755F2">
            <w:pPr>
              <w:rPr>
                <w:rFonts w:ascii="Century Gothic" w:hAnsi="Century Gothic"/>
                <w:sz w:val="20"/>
                <w:szCs w:val="20"/>
              </w:rPr>
            </w:pPr>
          </w:p>
          <w:p w14:paraId="7AE8A76C"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India:</w:t>
            </w:r>
          </w:p>
          <w:p w14:paraId="4A6BD99D" w14:textId="77777777" w:rsidR="00517504" w:rsidRPr="00726A26" w:rsidRDefault="00517504" w:rsidP="0006617E">
            <w:pPr>
              <w:pStyle w:val="ListParagraph"/>
              <w:numPr>
                <w:ilvl w:val="0"/>
                <w:numId w:val="75"/>
              </w:numPr>
              <w:spacing w:after="0" w:line="240" w:lineRule="auto"/>
              <w:ind w:left="360"/>
              <w:contextualSpacing/>
              <w:jc w:val="left"/>
              <w:rPr>
                <w:szCs w:val="20"/>
              </w:rPr>
            </w:pPr>
            <w:r w:rsidRPr="00726A26">
              <w:rPr>
                <w:szCs w:val="20"/>
              </w:rPr>
              <w:t>This type of geographic name is still relevant as there is a connection between such strings and country names/identifications.</w:t>
            </w:r>
          </w:p>
          <w:p w14:paraId="26882DC9" w14:textId="77777777" w:rsidR="00517504" w:rsidRPr="00726A26" w:rsidRDefault="00517504" w:rsidP="0006617E">
            <w:pPr>
              <w:pStyle w:val="ListParagraph"/>
              <w:numPr>
                <w:ilvl w:val="0"/>
                <w:numId w:val="75"/>
              </w:numPr>
              <w:spacing w:after="0" w:line="240" w:lineRule="auto"/>
              <w:ind w:left="360"/>
              <w:contextualSpacing/>
              <w:jc w:val="left"/>
              <w:rPr>
                <w:szCs w:val="20"/>
              </w:rPr>
            </w:pPr>
            <w:r w:rsidRPr="00726A26">
              <w:rPr>
                <w:szCs w:val="20"/>
              </w:rPr>
              <w:t>Exclusion helped to avoid confusion with ccTLDs and country identifiers and protected legitimate rights of countries over their identification.</w:t>
            </w:r>
          </w:p>
          <w:p w14:paraId="51513203" w14:textId="77777777" w:rsidR="00517504" w:rsidRPr="00726A26" w:rsidRDefault="00517504" w:rsidP="0006617E">
            <w:pPr>
              <w:pStyle w:val="ListParagraph"/>
              <w:numPr>
                <w:ilvl w:val="0"/>
                <w:numId w:val="75"/>
              </w:numPr>
              <w:spacing w:after="0" w:line="240" w:lineRule="auto"/>
              <w:ind w:left="360"/>
              <w:contextualSpacing/>
              <w:jc w:val="left"/>
              <w:rPr>
                <w:szCs w:val="20"/>
              </w:rPr>
            </w:pPr>
            <w:r w:rsidRPr="00726A26">
              <w:rPr>
                <w:szCs w:val="20"/>
              </w:rPr>
              <w:t xml:space="preserve">The policy authority over strings that are country names or variations thereof to be delegated as TLDs should be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32F88D8F" w14:textId="77777777" w:rsidR="00517504" w:rsidRPr="00726A26" w:rsidRDefault="00517504" w:rsidP="00F755F2">
            <w:pPr>
              <w:rPr>
                <w:rFonts w:ascii="Century Gothic" w:hAnsi="Century Gothic"/>
                <w:sz w:val="20"/>
                <w:szCs w:val="20"/>
              </w:rPr>
            </w:pPr>
          </w:p>
          <w:p w14:paraId="045B7315"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435A8EB9" w14:textId="77777777" w:rsidR="00517504" w:rsidRPr="00726A26" w:rsidRDefault="00517504" w:rsidP="0006617E">
            <w:pPr>
              <w:pStyle w:val="ListParagraph"/>
              <w:numPr>
                <w:ilvl w:val="0"/>
                <w:numId w:val="50"/>
              </w:numPr>
              <w:spacing w:after="0" w:line="240" w:lineRule="auto"/>
              <w:ind w:left="360"/>
              <w:contextualSpacing/>
              <w:jc w:val="left"/>
              <w:rPr>
                <w:szCs w:val="20"/>
              </w:rPr>
            </w:pPr>
            <w:r w:rsidRPr="00726A26">
              <w:rPr>
                <w:szCs w:val="20"/>
              </w:rPr>
              <w:t>Still relevant.</w:t>
            </w:r>
          </w:p>
          <w:p w14:paraId="04221B7D" w14:textId="77777777" w:rsidR="00517504" w:rsidRPr="00726A26" w:rsidRDefault="00517504" w:rsidP="0006617E">
            <w:pPr>
              <w:pStyle w:val="ListParagraph"/>
              <w:numPr>
                <w:ilvl w:val="0"/>
                <w:numId w:val="50"/>
              </w:numPr>
              <w:spacing w:after="0" w:line="240" w:lineRule="auto"/>
              <w:ind w:left="360"/>
              <w:contextualSpacing/>
              <w:jc w:val="left"/>
              <w:rPr>
                <w:szCs w:val="20"/>
              </w:rPr>
            </w:pPr>
            <w:r w:rsidRPr="00726A26">
              <w:rPr>
                <w:szCs w:val="20"/>
              </w:rPr>
              <w:t>It has avoided confusion with country-code Top Level Domains and respected national, cultural and geographical sensitivities.</w:t>
            </w:r>
          </w:p>
          <w:p w14:paraId="2B853A71" w14:textId="77777777" w:rsidR="00517504" w:rsidRPr="00726A26" w:rsidRDefault="00517504" w:rsidP="0006617E">
            <w:pPr>
              <w:pStyle w:val="ListParagraph"/>
              <w:numPr>
                <w:ilvl w:val="0"/>
                <w:numId w:val="50"/>
              </w:numPr>
              <w:spacing w:after="0" w:line="240" w:lineRule="auto"/>
              <w:ind w:left="360"/>
              <w:contextualSpacing/>
              <w:jc w:val="left"/>
              <w:rPr>
                <w:szCs w:val="20"/>
              </w:rPr>
            </w:pPr>
            <w:r w:rsidRPr="00726A26">
              <w:rPr>
                <w:szCs w:val="20"/>
              </w:rPr>
              <w:t>Retain policy.</w:t>
            </w:r>
          </w:p>
          <w:p w14:paraId="311FC516" w14:textId="77777777" w:rsidR="00517504" w:rsidRPr="00726A26" w:rsidRDefault="00517504" w:rsidP="00F755F2">
            <w:pPr>
              <w:rPr>
                <w:rFonts w:ascii="Century Gothic" w:hAnsi="Century Gothic"/>
                <w:sz w:val="20"/>
                <w:szCs w:val="20"/>
              </w:rPr>
            </w:pPr>
          </w:p>
          <w:p w14:paraId="2AD8B423"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56835FB5" w14:textId="77777777" w:rsidR="00517504" w:rsidRPr="00726A26" w:rsidRDefault="00517504" w:rsidP="0006617E">
            <w:pPr>
              <w:pStyle w:val="ListParagraph"/>
              <w:numPr>
                <w:ilvl w:val="0"/>
                <w:numId w:val="38"/>
              </w:numPr>
              <w:spacing w:after="0" w:line="240" w:lineRule="auto"/>
              <w:contextualSpacing/>
              <w:jc w:val="left"/>
              <w:rPr>
                <w:szCs w:val="20"/>
              </w:rPr>
            </w:pPr>
            <w:r w:rsidRPr="00726A26">
              <w:rPr>
                <w:szCs w:val="20"/>
              </w:rPr>
              <w:t>The type is still relevant as there is a strong connection between such strings and country names/identifications.</w:t>
            </w:r>
          </w:p>
          <w:p w14:paraId="08FB770D" w14:textId="77777777" w:rsidR="00517504" w:rsidRPr="00726A26" w:rsidRDefault="00517504" w:rsidP="0006617E">
            <w:pPr>
              <w:pStyle w:val="ListParagraph"/>
              <w:numPr>
                <w:ilvl w:val="0"/>
                <w:numId w:val="38"/>
              </w:numPr>
              <w:spacing w:after="0" w:line="240" w:lineRule="auto"/>
              <w:contextualSpacing/>
              <w:jc w:val="left"/>
              <w:rPr>
                <w:szCs w:val="20"/>
              </w:rPr>
            </w:pPr>
            <w:r w:rsidRPr="00726A26">
              <w:rPr>
                <w:szCs w:val="20"/>
              </w:rPr>
              <w:t>The exclusion in 2012 AGB worked to avoid confusion with ccTLDs and country identifiers and to respect countries’ sensitivities, rights and policies over their identification.</w:t>
            </w:r>
          </w:p>
          <w:p w14:paraId="3212EE76" w14:textId="77777777" w:rsidR="00517504" w:rsidRPr="00726A26" w:rsidRDefault="00517504" w:rsidP="0006617E">
            <w:pPr>
              <w:pStyle w:val="ListParagraph"/>
              <w:numPr>
                <w:ilvl w:val="0"/>
                <w:numId w:val="38"/>
              </w:numPr>
              <w:spacing w:after="0" w:line="240" w:lineRule="auto"/>
              <w:contextualSpacing/>
              <w:jc w:val="left"/>
              <w:rPr>
                <w:szCs w:val="20"/>
              </w:rPr>
            </w:pPr>
            <w:r w:rsidRPr="00726A26">
              <w:rPr>
                <w:szCs w:val="20"/>
              </w:rPr>
              <w:t xml:space="preserve">Strings that are country names or variations thereof to be delegated </w:t>
            </w:r>
            <w:r w:rsidRPr="00726A26">
              <w:rPr>
                <w:szCs w:val="20"/>
              </w:rPr>
              <w:lastRenderedPageBreak/>
              <w:t xml:space="preserve">as TLDs should be treated analogously to ccTLDs, in the sense that policy authority should stay, according to the subsidiarity principle,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1B52FC50" w14:textId="77777777" w:rsidR="00517504" w:rsidRPr="00726A26" w:rsidRDefault="00517504" w:rsidP="00F755F2">
            <w:pPr>
              <w:rPr>
                <w:rFonts w:ascii="Century Gothic" w:hAnsi="Century Gothic"/>
                <w:sz w:val="20"/>
                <w:szCs w:val="20"/>
              </w:rPr>
            </w:pPr>
          </w:p>
        </w:tc>
      </w:tr>
      <w:tr w:rsidR="00517504" w:rsidRPr="00726A26" w14:paraId="0FC4AF65" w14:textId="77777777" w:rsidTr="00726A26">
        <w:tc>
          <w:tcPr>
            <w:tcW w:w="2978" w:type="dxa"/>
          </w:tcPr>
          <w:p w14:paraId="5947ED7C"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lastRenderedPageBreak/>
              <w:t>A name by which a country is commonly known, as demonstrated by evidence that the country is recognized by that name by an intergovernmental or treaty organization</w:t>
            </w:r>
          </w:p>
          <w:p w14:paraId="376E96A6" w14:textId="77777777" w:rsidR="00517504" w:rsidRPr="00726A26" w:rsidRDefault="00517504" w:rsidP="00F755F2">
            <w:pPr>
              <w:rPr>
                <w:rFonts w:ascii="Century Gothic" w:hAnsi="Century Gothic"/>
                <w:sz w:val="20"/>
                <w:szCs w:val="20"/>
              </w:rPr>
            </w:pPr>
          </w:p>
        </w:tc>
        <w:tc>
          <w:tcPr>
            <w:tcW w:w="1419" w:type="dxa"/>
          </w:tcPr>
          <w:p w14:paraId="289627A9"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Not permitted as gTLDs</w:t>
            </w:r>
          </w:p>
        </w:tc>
        <w:tc>
          <w:tcPr>
            <w:tcW w:w="1557" w:type="dxa"/>
          </w:tcPr>
          <w:p w14:paraId="237C5191"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7351F2FA"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Argentina: </w:t>
            </w:r>
            <w:r w:rsidRPr="00726A26">
              <w:rPr>
                <w:rFonts w:ascii="Century Gothic" w:hAnsi="Century Gothic"/>
                <w:sz w:val="20"/>
                <w:szCs w:val="20"/>
              </w:rPr>
              <w:t>Should not be permitted as gTLDs</w:t>
            </w:r>
            <w:r w:rsidRPr="00726A26">
              <w:rPr>
                <w:rFonts w:ascii="Century Gothic" w:hAnsi="Century Gothic"/>
                <w:b/>
                <w:sz w:val="20"/>
                <w:szCs w:val="20"/>
              </w:rPr>
              <w:t>.</w:t>
            </w:r>
          </w:p>
          <w:p w14:paraId="29E34FB7" w14:textId="77777777" w:rsidR="00517504" w:rsidRPr="00726A26" w:rsidRDefault="00517504" w:rsidP="00F755F2">
            <w:pPr>
              <w:rPr>
                <w:rFonts w:ascii="Century Gothic" w:hAnsi="Century Gothic"/>
                <w:b/>
                <w:sz w:val="20"/>
                <w:szCs w:val="20"/>
              </w:rPr>
            </w:pPr>
          </w:p>
          <w:p w14:paraId="1075F2BB"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17ED9BD8" w14:textId="77777777" w:rsidR="00517504" w:rsidRPr="00726A26" w:rsidRDefault="00517504" w:rsidP="0006617E">
            <w:pPr>
              <w:pStyle w:val="ListParagraph"/>
              <w:numPr>
                <w:ilvl w:val="0"/>
                <w:numId w:val="25"/>
              </w:numPr>
              <w:spacing w:after="0" w:line="240" w:lineRule="auto"/>
              <w:contextualSpacing/>
              <w:jc w:val="left"/>
              <w:rPr>
                <w:szCs w:val="20"/>
              </w:rPr>
            </w:pPr>
            <w:r w:rsidRPr="00726A26">
              <w:rPr>
                <w:szCs w:val="20"/>
              </w:rPr>
              <w:t>Yes, it is a relevant category of geographic TLDs inextricably associated with country names and identifiers.</w:t>
            </w:r>
          </w:p>
          <w:p w14:paraId="118071E2" w14:textId="77777777" w:rsidR="00517504" w:rsidRPr="00726A26" w:rsidRDefault="00517504" w:rsidP="0006617E">
            <w:pPr>
              <w:pStyle w:val="ListParagraph"/>
              <w:numPr>
                <w:ilvl w:val="0"/>
                <w:numId w:val="25"/>
              </w:numPr>
              <w:spacing w:after="0" w:line="240" w:lineRule="auto"/>
              <w:contextualSpacing/>
              <w:jc w:val="left"/>
              <w:rPr>
                <w:szCs w:val="20"/>
              </w:rPr>
            </w:pPr>
            <w:r w:rsidRPr="00726A26">
              <w:rPr>
                <w:szCs w:val="20"/>
              </w:rPr>
              <w:t xml:space="preserve">Excluding it from delegation as generic TLDs was logical and </w:t>
            </w:r>
            <w:proofErr w:type="gramStart"/>
            <w:r w:rsidRPr="00726A26">
              <w:rPr>
                <w:szCs w:val="20"/>
              </w:rPr>
              <w:t>necessary, and</w:t>
            </w:r>
            <w:proofErr w:type="gramEnd"/>
            <w:r w:rsidRPr="00726A26">
              <w:rPr>
                <w:szCs w:val="20"/>
              </w:rPr>
              <w:t xml:space="preserve"> has also prevented confusion with country codes and identifiers, and respected countries’ sensitivities, rights and public policy responsibilities over TLD names associated with them.</w:t>
            </w:r>
          </w:p>
          <w:p w14:paraId="079D985D" w14:textId="77777777" w:rsidR="00517504" w:rsidRPr="00726A26" w:rsidRDefault="00517504" w:rsidP="0006617E">
            <w:pPr>
              <w:pStyle w:val="ListParagraph"/>
              <w:numPr>
                <w:ilvl w:val="0"/>
                <w:numId w:val="25"/>
              </w:numPr>
              <w:spacing w:after="0" w:line="240" w:lineRule="auto"/>
              <w:contextualSpacing/>
              <w:jc w:val="left"/>
              <w:rPr>
                <w:szCs w:val="20"/>
              </w:rPr>
            </w:pPr>
            <w:r w:rsidRPr="00726A26">
              <w:rPr>
                <w:szCs w:val="20"/>
              </w:rPr>
              <w:t>TLD names associated with countries and territories shall not be delegated as gTLDs. They should remain under the policy authority of the relevant national communities acting through their respective public authorities or designee(s).</w:t>
            </w:r>
          </w:p>
          <w:p w14:paraId="43EAD02C" w14:textId="77777777" w:rsidR="00517504" w:rsidRPr="00726A26" w:rsidRDefault="00517504" w:rsidP="00F755F2">
            <w:pPr>
              <w:rPr>
                <w:rFonts w:ascii="Century Gothic" w:hAnsi="Century Gothic"/>
                <w:b/>
                <w:sz w:val="20"/>
                <w:szCs w:val="20"/>
              </w:rPr>
            </w:pPr>
          </w:p>
          <w:p w14:paraId="2240FE27"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3262F3AA" w14:textId="77777777" w:rsidR="00517504" w:rsidRPr="00726A26" w:rsidRDefault="00517504" w:rsidP="00F755F2">
            <w:pPr>
              <w:rPr>
                <w:rFonts w:ascii="Century Gothic" w:hAnsi="Century Gothic"/>
                <w:sz w:val="20"/>
                <w:szCs w:val="20"/>
              </w:rPr>
            </w:pPr>
          </w:p>
          <w:p w14:paraId="192A7DE7"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0E2CC2CA" w14:textId="77777777" w:rsidR="00517504" w:rsidRPr="00726A26" w:rsidRDefault="00517504" w:rsidP="00F755F2">
            <w:pPr>
              <w:rPr>
                <w:rFonts w:ascii="Century Gothic" w:hAnsi="Century Gothic"/>
                <w:sz w:val="20"/>
                <w:szCs w:val="20"/>
              </w:rPr>
            </w:pPr>
          </w:p>
          <w:p w14:paraId="663977E0"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India:</w:t>
            </w:r>
          </w:p>
          <w:p w14:paraId="45B8CAEE" w14:textId="77777777" w:rsidR="00517504" w:rsidRPr="00726A26" w:rsidRDefault="00517504" w:rsidP="0006617E">
            <w:pPr>
              <w:pStyle w:val="ListParagraph"/>
              <w:numPr>
                <w:ilvl w:val="0"/>
                <w:numId w:val="71"/>
              </w:numPr>
              <w:spacing w:after="0" w:line="240" w:lineRule="auto"/>
              <w:contextualSpacing/>
              <w:jc w:val="left"/>
              <w:rPr>
                <w:szCs w:val="20"/>
              </w:rPr>
            </w:pPr>
            <w:r w:rsidRPr="00726A26">
              <w:rPr>
                <w:szCs w:val="20"/>
              </w:rPr>
              <w:t>This type of geographic name is still relevant as there is a connection between such strings and country names/identifications.</w:t>
            </w:r>
          </w:p>
          <w:p w14:paraId="5D4DDE48" w14:textId="77777777" w:rsidR="00517504" w:rsidRPr="00726A26" w:rsidRDefault="00517504" w:rsidP="0006617E">
            <w:pPr>
              <w:pStyle w:val="ListParagraph"/>
              <w:numPr>
                <w:ilvl w:val="0"/>
                <w:numId w:val="71"/>
              </w:numPr>
              <w:spacing w:after="0" w:line="240" w:lineRule="auto"/>
              <w:contextualSpacing/>
              <w:jc w:val="left"/>
              <w:rPr>
                <w:szCs w:val="20"/>
              </w:rPr>
            </w:pPr>
            <w:r w:rsidRPr="00726A26">
              <w:rPr>
                <w:szCs w:val="20"/>
              </w:rPr>
              <w:t>Exclusion helped to avoid confusion with ccTLDs and country identifiers and protected legitimate rights of countries over their identification.</w:t>
            </w:r>
          </w:p>
          <w:p w14:paraId="0F55577C" w14:textId="77777777" w:rsidR="00517504" w:rsidRPr="00726A26" w:rsidRDefault="00517504" w:rsidP="0006617E">
            <w:pPr>
              <w:pStyle w:val="ListParagraph"/>
              <w:numPr>
                <w:ilvl w:val="0"/>
                <w:numId w:val="71"/>
              </w:numPr>
              <w:spacing w:after="0" w:line="240" w:lineRule="auto"/>
              <w:contextualSpacing/>
              <w:jc w:val="left"/>
              <w:rPr>
                <w:szCs w:val="20"/>
              </w:rPr>
            </w:pPr>
            <w:r w:rsidRPr="00726A26">
              <w:rPr>
                <w:szCs w:val="20"/>
              </w:rPr>
              <w:t xml:space="preserve">The policy authority over strings that are country names or variations thereof to be delegated as TLDs </w:t>
            </w:r>
            <w:r w:rsidRPr="00726A26">
              <w:rPr>
                <w:szCs w:val="20"/>
              </w:rPr>
              <w:lastRenderedPageBreak/>
              <w:t xml:space="preserve">should be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p w14:paraId="5809F607" w14:textId="77777777" w:rsidR="00517504" w:rsidRPr="00726A26" w:rsidRDefault="00517504" w:rsidP="00F755F2">
            <w:pPr>
              <w:rPr>
                <w:rFonts w:ascii="Century Gothic" w:hAnsi="Century Gothic"/>
                <w:sz w:val="20"/>
                <w:szCs w:val="20"/>
              </w:rPr>
            </w:pPr>
          </w:p>
          <w:p w14:paraId="11305D69"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077C4A15" w14:textId="77777777" w:rsidR="00517504" w:rsidRPr="00726A26" w:rsidRDefault="00517504" w:rsidP="0006617E">
            <w:pPr>
              <w:pStyle w:val="ListParagraph"/>
              <w:numPr>
                <w:ilvl w:val="0"/>
                <w:numId w:val="51"/>
              </w:numPr>
              <w:spacing w:after="0" w:line="240" w:lineRule="auto"/>
              <w:contextualSpacing/>
              <w:jc w:val="left"/>
              <w:rPr>
                <w:szCs w:val="20"/>
              </w:rPr>
            </w:pPr>
            <w:r w:rsidRPr="00726A26">
              <w:rPr>
                <w:szCs w:val="20"/>
              </w:rPr>
              <w:t>Still relevant.</w:t>
            </w:r>
          </w:p>
          <w:p w14:paraId="4632BF4D" w14:textId="77777777" w:rsidR="00517504" w:rsidRPr="00726A26" w:rsidRDefault="00517504" w:rsidP="0006617E">
            <w:pPr>
              <w:pStyle w:val="ListParagraph"/>
              <w:numPr>
                <w:ilvl w:val="0"/>
                <w:numId w:val="51"/>
              </w:numPr>
              <w:spacing w:after="0" w:line="240" w:lineRule="auto"/>
              <w:contextualSpacing/>
              <w:jc w:val="left"/>
              <w:rPr>
                <w:szCs w:val="20"/>
              </w:rPr>
            </w:pPr>
            <w:r w:rsidRPr="00726A26">
              <w:rPr>
                <w:szCs w:val="20"/>
              </w:rPr>
              <w:t>It has avoided confusion with country-code Top Level Domains and respected national, cultural and geographical sensitivities.</w:t>
            </w:r>
          </w:p>
          <w:p w14:paraId="23E1C53D" w14:textId="77777777" w:rsidR="00517504" w:rsidRPr="00726A26" w:rsidRDefault="00517504" w:rsidP="0006617E">
            <w:pPr>
              <w:pStyle w:val="ListParagraph"/>
              <w:numPr>
                <w:ilvl w:val="0"/>
                <w:numId w:val="51"/>
              </w:numPr>
              <w:spacing w:after="0" w:line="240" w:lineRule="auto"/>
              <w:contextualSpacing/>
              <w:jc w:val="left"/>
              <w:rPr>
                <w:szCs w:val="20"/>
              </w:rPr>
            </w:pPr>
            <w:r w:rsidRPr="00726A26">
              <w:rPr>
                <w:szCs w:val="20"/>
              </w:rPr>
              <w:t>Retain policy.</w:t>
            </w:r>
          </w:p>
          <w:p w14:paraId="27588DF4" w14:textId="77777777" w:rsidR="00517504" w:rsidRPr="00726A26" w:rsidRDefault="00517504" w:rsidP="00F755F2">
            <w:pPr>
              <w:rPr>
                <w:rFonts w:ascii="Century Gothic" w:hAnsi="Century Gothic"/>
                <w:sz w:val="20"/>
                <w:szCs w:val="20"/>
              </w:rPr>
            </w:pPr>
          </w:p>
          <w:p w14:paraId="0B4A867C"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45160968" w14:textId="77777777" w:rsidR="00517504" w:rsidRPr="00726A26" w:rsidRDefault="00517504" w:rsidP="0006617E">
            <w:pPr>
              <w:pStyle w:val="ListParagraph"/>
              <w:numPr>
                <w:ilvl w:val="0"/>
                <w:numId w:val="39"/>
              </w:numPr>
              <w:spacing w:after="0" w:line="240" w:lineRule="auto"/>
              <w:contextualSpacing/>
              <w:jc w:val="left"/>
              <w:rPr>
                <w:szCs w:val="20"/>
              </w:rPr>
            </w:pPr>
            <w:r w:rsidRPr="00726A26">
              <w:rPr>
                <w:szCs w:val="20"/>
              </w:rPr>
              <w:t>The type is still relevant as there is a strong connection between such strings and country names/identifications.</w:t>
            </w:r>
          </w:p>
          <w:p w14:paraId="7973A3C2" w14:textId="77777777" w:rsidR="00517504" w:rsidRPr="00726A26" w:rsidRDefault="00517504" w:rsidP="0006617E">
            <w:pPr>
              <w:pStyle w:val="ListParagraph"/>
              <w:numPr>
                <w:ilvl w:val="0"/>
                <w:numId w:val="39"/>
              </w:numPr>
              <w:spacing w:after="0" w:line="240" w:lineRule="auto"/>
              <w:contextualSpacing/>
              <w:jc w:val="left"/>
              <w:rPr>
                <w:szCs w:val="20"/>
              </w:rPr>
            </w:pPr>
            <w:r w:rsidRPr="00726A26">
              <w:rPr>
                <w:szCs w:val="20"/>
              </w:rPr>
              <w:t>The exclusion in 2012 AGB worked to avoid confusion with ccTLDs and country identifiers and to respect countries’ sensitivities, rights and policies over their identification.</w:t>
            </w:r>
          </w:p>
          <w:p w14:paraId="645E4688" w14:textId="77777777" w:rsidR="00517504" w:rsidRPr="00726A26" w:rsidRDefault="00517504" w:rsidP="0006617E">
            <w:pPr>
              <w:pStyle w:val="ListParagraph"/>
              <w:numPr>
                <w:ilvl w:val="0"/>
                <w:numId w:val="39"/>
              </w:numPr>
              <w:spacing w:after="0" w:line="240" w:lineRule="auto"/>
              <w:contextualSpacing/>
              <w:jc w:val="left"/>
              <w:rPr>
                <w:szCs w:val="20"/>
              </w:rPr>
            </w:pPr>
            <w:r w:rsidRPr="00726A26">
              <w:rPr>
                <w:szCs w:val="20"/>
              </w:rPr>
              <w:t xml:space="preserve">Strings that are country names or variations thereof to be delegated as TLDs should be treated analogously to ccTLDs, in the sense that policy authority should stay, according to the subsidiarity principle, with the relevant local community (in the case of country names and their variations, with the </w:t>
            </w:r>
            <w:proofErr w:type="spellStart"/>
            <w:r w:rsidRPr="00726A26">
              <w:rPr>
                <w:szCs w:val="20"/>
              </w:rPr>
              <w:t>relevants</w:t>
            </w:r>
            <w:proofErr w:type="spellEnd"/>
            <w:r w:rsidRPr="00726A26">
              <w:rPr>
                <w:szCs w:val="20"/>
              </w:rPr>
              <w:t xml:space="preserve"> Government and community, including the corresponding ccTLD). If the GNSO PDP WG cannot provide for such a framework the exclusion of the 2012 AGB should remain in place.</w:t>
            </w:r>
          </w:p>
        </w:tc>
      </w:tr>
      <w:tr w:rsidR="00517504" w:rsidRPr="00726A26" w14:paraId="0DEB4C11" w14:textId="77777777" w:rsidTr="00726A26">
        <w:tc>
          <w:tcPr>
            <w:tcW w:w="2978" w:type="dxa"/>
          </w:tcPr>
          <w:p w14:paraId="07895CF5" w14:textId="77777777" w:rsidR="00517504" w:rsidRPr="00726A26" w:rsidRDefault="00517504" w:rsidP="00F755F2">
            <w:pPr>
              <w:rPr>
                <w:rFonts w:ascii="Century Gothic" w:hAnsi="Century Gothic"/>
                <w:b/>
                <w:sz w:val="22"/>
                <w:szCs w:val="22"/>
              </w:rPr>
            </w:pPr>
            <w:r w:rsidRPr="00726A26">
              <w:rPr>
                <w:rFonts w:ascii="Century Gothic" w:hAnsi="Century Gothic"/>
                <w:b/>
                <w:sz w:val="22"/>
                <w:szCs w:val="22"/>
              </w:rPr>
              <w:lastRenderedPageBreak/>
              <w:t>B: OTHER GEOGRAPHIC NAMES</w:t>
            </w:r>
          </w:p>
          <w:p w14:paraId="3BBFDD60" w14:textId="77777777" w:rsidR="00517504" w:rsidRPr="00726A26" w:rsidRDefault="00517504" w:rsidP="00F755F2">
            <w:pPr>
              <w:rPr>
                <w:rFonts w:ascii="Century Gothic" w:hAnsi="Century Gothic"/>
                <w:sz w:val="20"/>
                <w:szCs w:val="20"/>
              </w:rPr>
            </w:pPr>
          </w:p>
        </w:tc>
        <w:tc>
          <w:tcPr>
            <w:tcW w:w="1419" w:type="dxa"/>
          </w:tcPr>
          <w:p w14:paraId="4A9C7275" w14:textId="77777777" w:rsidR="00517504" w:rsidRPr="00726A26" w:rsidRDefault="00517504" w:rsidP="00F755F2">
            <w:pPr>
              <w:rPr>
                <w:rFonts w:ascii="Century Gothic" w:hAnsi="Century Gothic"/>
                <w:sz w:val="20"/>
                <w:szCs w:val="20"/>
              </w:rPr>
            </w:pPr>
          </w:p>
        </w:tc>
        <w:tc>
          <w:tcPr>
            <w:tcW w:w="1557" w:type="dxa"/>
          </w:tcPr>
          <w:p w14:paraId="6EDFD063" w14:textId="77777777" w:rsidR="00517504" w:rsidRPr="00726A26" w:rsidRDefault="00517504" w:rsidP="00F755F2">
            <w:pPr>
              <w:rPr>
                <w:rFonts w:ascii="Century Gothic" w:hAnsi="Century Gothic"/>
                <w:sz w:val="20"/>
                <w:szCs w:val="20"/>
              </w:rPr>
            </w:pPr>
          </w:p>
        </w:tc>
        <w:tc>
          <w:tcPr>
            <w:tcW w:w="4225" w:type="dxa"/>
          </w:tcPr>
          <w:p w14:paraId="1B4A56A9" w14:textId="77777777" w:rsidR="00517504" w:rsidRPr="00726A26" w:rsidRDefault="00517504" w:rsidP="00F755F2">
            <w:pPr>
              <w:rPr>
                <w:rFonts w:ascii="Century Gothic" w:hAnsi="Century Gothic"/>
                <w:sz w:val="20"/>
                <w:szCs w:val="20"/>
              </w:rPr>
            </w:pPr>
          </w:p>
        </w:tc>
      </w:tr>
      <w:tr w:rsidR="00517504" w:rsidRPr="00726A26" w14:paraId="475ADCED" w14:textId="77777777" w:rsidTr="00726A26">
        <w:tc>
          <w:tcPr>
            <w:tcW w:w="2978" w:type="dxa"/>
          </w:tcPr>
          <w:p w14:paraId="16D1E445"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t>A representation, in any language, of a capital city name of any country or territory in ISO 3166-1</w:t>
            </w:r>
          </w:p>
          <w:p w14:paraId="0D2EF879" w14:textId="77777777" w:rsidR="00517504" w:rsidRPr="00726A26" w:rsidRDefault="00517504" w:rsidP="00F755F2">
            <w:pPr>
              <w:rPr>
                <w:rFonts w:ascii="Century Gothic" w:hAnsi="Century Gothic"/>
                <w:sz w:val="20"/>
                <w:szCs w:val="20"/>
              </w:rPr>
            </w:pPr>
          </w:p>
        </w:tc>
        <w:tc>
          <w:tcPr>
            <w:tcW w:w="1419" w:type="dxa"/>
          </w:tcPr>
          <w:p w14:paraId="5DFEDF6B"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t>Require support/non-objection from relevant governments or public authorities</w:t>
            </w:r>
          </w:p>
          <w:p w14:paraId="15CE052F" w14:textId="77777777" w:rsidR="00517504" w:rsidRPr="00726A26" w:rsidRDefault="00517504" w:rsidP="00F755F2">
            <w:pPr>
              <w:rPr>
                <w:rFonts w:ascii="Century Gothic" w:hAnsi="Century Gothic"/>
                <w:sz w:val="20"/>
                <w:szCs w:val="20"/>
              </w:rPr>
            </w:pPr>
          </w:p>
        </w:tc>
        <w:tc>
          <w:tcPr>
            <w:tcW w:w="1557" w:type="dxa"/>
          </w:tcPr>
          <w:p w14:paraId="1BA9927A"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536500DA"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 xml:space="preserve">Argentina: </w:t>
            </w:r>
            <w:r w:rsidRPr="00726A26">
              <w:rPr>
                <w:rFonts w:ascii="Century Gothic" w:hAnsi="Century Gothic"/>
                <w:color w:val="000000"/>
                <w:sz w:val="20"/>
                <w:szCs w:val="20"/>
              </w:rPr>
              <w:t>Should require support/non-objection from relevant governments or public authorities</w:t>
            </w:r>
            <w:r w:rsidRPr="00726A26">
              <w:rPr>
                <w:rFonts w:ascii="Century Gothic" w:hAnsi="Century Gothic"/>
                <w:sz w:val="20"/>
                <w:szCs w:val="20"/>
              </w:rPr>
              <w:t>.</w:t>
            </w:r>
          </w:p>
          <w:p w14:paraId="64DE7D51" w14:textId="77777777" w:rsidR="00517504" w:rsidRPr="00726A26" w:rsidRDefault="00517504" w:rsidP="00F755F2">
            <w:pPr>
              <w:rPr>
                <w:rFonts w:ascii="Century Gothic" w:hAnsi="Century Gothic"/>
                <w:b/>
                <w:sz w:val="20"/>
                <w:szCs w:val="20"/>
              </w:rPr>
            </w:pPr>
          </w:p>
          <w:p w14:paraId="467A6943"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61250B33" w14:textId="77777777" w:rsidR="00517504" w:rsidRPr="00726A26" w:rsidRDefault="00517504" w:rsidP="0006617E">
            <w:pPr>
              <w:pStyle w:val="ListParagraph"/>
              <w:numPr>
                <w:ilvl w:val="0"/>
                <w:numId w:val="26"/>
              </w:numPr>
              <w:spacing w:after="0" w:line="240" w:lineRule="auto"/>
              <w:contextualSpacing/>
              <w:jc w:val="left"/>
              <w:rPr>
                <w:szCs w:val="20"/>
              </w:rPr>
            </w:pPr>
            <w:r w:rsidRPr="00726A26">
              <w:rPr>
                <w:szCs w:val="20"/>
              </w:rPr>
              <w:t xml:space="preserve">Yes, it is a relevant category of geographic TLDs inextricably associated with communities politically </w:t>
            </w:r>
            <w:proofErr w:type="spellStart"/>
            <w:r w:rsidRPr="00726A26">
              <w:rPr>
                <w:szCs w:val="20"/>
              </w:rPr>
              <w:t>organised</w:t>
            </w:r>
            <w:proofErr w:type="spellEnd"/>
            <w:r w:rsidRPr="00726A26">
              <w:rPr>
                <w:szCs w:val="20"/>
              </w:rPr>
              <w:t xml:space="preserve"> as cities.</w:t>
            </w:r>
          </w:p>
          <w:p w14:paraId="652B97E4" w14:textId="77777777" w:rsidR="00517504" w:rsidRPr="00726A26" w:rsidRDefault="00517504" w:rsidP="0006617E">
            <w:pPr>
              <w:pStyle w:val="ListParagraph"/>
              <w:numPr>
                <w:ilvl w:val="0"/>
                <w:numId w:val="26"/>
              </w:numPr>
              <w:spacing w:after="0" w:line="240" w:lineRule="auto"/>
              <w:contextualSpacing/>
              <w:jc w:val="left"/>
              <w:rPr>
                <w:szCs w:val="20"/>
              </w:rPr>
            </w:pPr>
            <w:r w:rsidRPr="00726A26">
              <w:rPr>
                <w:szCs w:val="20"/>
              </w:rPr>
              <w:lastRenderedPageBreak/>
              <w:t xml:space="preserve">Requiring letters of support from the relevant public authorities for the delegation of TLD names associated with politically </w:t>
            </w:r>
            <w:proofErr w:type="spellStart"/>
            <w:r w:rsidRPr="00726A26">
              <w:rPr>
                <w:szCs w:val="20"/>
              </w:rPr>
              <w:t>organised</w:t>
            </w:r>
            <w:proofErr w:type="spellEnd"/>
            <w:r w:rsidRPr="00726A26">
              <w:rPr>
                <w:szCs w:val="20"/>
              </w:rPr>
              <w:t xml:space="preserve"> communities has helped to avoid the </w:t>
            </w:r>
            <w:proofErr w:type="spellStart"/>
            <w:r w:rsidRPr="00726A26">
              <w:rPr>
                <w:szCs w:val="20"/>
              </w:rPr>
              <w:t>monopolisation</w:t>
            </w:r>
            <w:proofErr w:type="spellEnd"/>
            <w:r w:rsidRPr="00726A26">
              <w:rPr>
                <w:szCs w:val="20"/>
              </w:rPr>
              <w:t xml:space="preserve"> (particularly by businesses unrelated and bringing no benefit to the local populations and their lives) of TLD names inextricably associated with these communities without consulting them and their public representatives. The requirement also ensures that the relevant communities and their public representatives are timely made aware of developments affecting their rights and interests in the ICANN environment. All the concerned parties – applicants and the relevant public authorities – may as a result come to a mutually acceptable solution allowing the delegation of the TLDs in question, while at the same time respecting the relevant countries’ sensitivities, rights and public policy responsibilities.</w:t>
            </w:r>
          </w:p>
          <w:p w14:paraId="546EE30A" w14:textId="77777777" w:rsidR="00517504" w:rsidRPr="00726A26" w:rsidRDefault="00517504" w:rsidP="0006617E">
            <w:pPr>
              <w:pStyle w:val="ListParagraph"/>
              <w:numPr>
                <w:ilvl w:val="0"/>
                <w:numId w:val="26"/>
              </w:numPr>
              <w:spacing w:after="0" w:line="240" w:lineRule="auto"/>
              <w:contextualSpacing/>
              <w:jc w:val="left"/>
              <w:rPr>
                <w:szCs w:val="20"/>
              </w:rPr>
            </w:pPr>
            <w:r w:rsidRPr="00726A26">
              <w:rPr>
                <w:szCs w:val="20"/>
              </w:rPr>
              <w:t xml:space="preserve">The delegation of TLD names associated with communities politically </w:t>
            </w:r>
            <w:proofErr w:type="spellStart"/>
            <w:r w:rsidRPr="00726A26">
              <w:rPr>
                <w:szCs w:val="20"/>
              </w:rPr>
              <w:t>organised</w:t>
            </w:r>
            <w:proofErr w:type="spellEnd"/>
            <w:r w:rsidRPr="00726A26">
              <w:rPr>
                <w:szCs w:val="20"/>
              </w:rPr>
              <w:t xml:space="preserve"> as cities should continue to require a letter of support/</w:t>
            </w:r>
            <w:proofErr w:type="gramStart"/>
            <w:r w:rsidRPr="00726A26">
              <w:rPr>
                <w:szCs w:val="20"/>
              </w:rPr>
              <w:t>non objection</w:t>
            </w:r>
            <w:proofErr w:type="gramEnd"/>
            <w:r w:rsidRPr="00726A26">
              <w:rPr>
                <w:szCs w:val="20"/>
              </w:rPr>
              <w:t xml:space="preserve"> from the relevant public authorities representing these communities.</w:t>
            </w:r>
          </w:p>
          <w:p w14:paraId="3D08CEF9" w14:textId="77777777" w:rsidR="00517504" w:rsidRPr="00726A26" w:rsidRDefault="00517504" w:rsidP="00F755F2">
            <w:pPr>
              <w:rPr>
                <w:rFonts w:ascii="Century Gothic" w:hAnsi="Century Gothic"/>
                <w:b/>
                <w:sz w:val="20"/>
                <w:szCs w:val="20"/>
              </w:rPr>
            </w:pPr>
          </w:p>
          <w:p w14:paraId="15F90638"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0D704B11" w14:textId="77777777" w:rsidR="00517504" w:rsidRPr="00726A26" w:rsidRDefault="00517504" w:rsidP="00F755F2">
            <w:pPr>
              <w:rPr>
                <w:rFonts w:ascii="Century Gothic" w:hAnsi="Century Gothic"/>
                <w:sz w:val="20"/>
                <w:szCs w:val="20"/>
              </w:rPr>
            </w:pPr>
          </w:p>
          <w:p w14:paraId="27FC91E9"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1F765D1B" w14:textId="77777777" w:rsidR="00517504" w:rsidRPr="00726A26" w:rsidRDefault="00517504" w:rsidP="00F755F2">
            <w:pPr>
              <w:rPr>
                <w:rFonts w:ascii="Century Gothic" w:hAnsi="Century Gothic"/>
                <w:sz w:val="20"/>
                <w:szCs w:val="20"/>
              </w:rPr>
            </w:pPr>
          </w:p>
          <w:p w14:paraId="1ADE96E6"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India:</w:t>
            </w:r>
          </w:p>
          <w:p w14:paraId="684FB0F8" w14:textId="77777777" w:rsidR="00517504" w:rsidRPr="00726A26" w:rsidRDefault="00517504" w:rsidP="0006617E">
            <w:pPr>
              <w:pStyle w:val="ListParagraph"/>
              <w:numPr>
                <w:ilvl w:val="0"/>
                <w:numId w:val="67"/>
              </w:numPr>
              <w:spacing w:after="0" w:line="240" w:lineRule="auto"/>
              <w:ind w:left="360"/>
              <w:contextualSpacing/>
              <w:jc w:val="left"/>
              <w:rPr>
                <w:szCs w:val="20"/>
              </w:rPr>
            </w:pPr>
            <w:r w:rsidRPr="00726A26">
              <w:rPr>
                <w:szCs w:val="20"/>
              </w:rPr>
              <w:t>This type of geographic name is still relevant.</w:t>
            </w:r>
          </w:p>
          <w:p w14:paraId="54451BDE" w14:textId="77777777" w:rsidR="00517504" w:rsidRPr="00726A26" w:rsidRDefault="00517504" w:rsidP="0006617E">
            <w:pPr>
              <w:pStyle w:val="ListParagraph"/>
              <w:numPr>
                <w:ilvl w:val="0"/>
                <w:numId w:val="67"/>
              </w:numPr>
              <w:spacing w:after="0" w:line="240" w:lineRule="auto"/>
              <w:ind w:left="360"/>
              <w:contextualSpacing/>
              <w:jc w:val="left"/>
              <w:rPr>
                <w:szCs w:val="20"/>
              </w:rPr>
            </w:pPr>
            <w:r w:rsidRPr="00726A26">
              <w:rPr>
                <w:szCs w:val="20"/>
              </w:rPr>
              <w:t xml:space="preserve">We believe that the requirement of non-objection letter from relevant government was an effective method for applicants and effected public authorities to arrive at mutually acceptable solutions for the delegation of such strings. </w:t>
            </w:r>
          </w:p>
          <w:p w14:paraId="7A4B0490" w14:textId="77777777" w:rsidR="00517504" w:rsidRPr="00726A26" w:rsidRDefault="00517504" w:rsidP="0006617E">
            <w:pPr>
              <w:pStyle w:val="ListParagraph"/>
              <w:numPr>
                <w:ilvl w:val="0"/>
                <w:numId w:val="67"/>
              </w:numPr>
              <w:spacing w:after="0" w:line="240" w:lineRule="auto"/>
              <w:ind w:left="360"/>
              <w:contextualSpacing/>
              <w:jc w:val="left"/>
              <w:rPr>
                <w:szCs w:val="20"/>
              </w:rPr>
            </w:pPr>
            <w:r w:rsidRPr="00726A26">
              <w:rPr>
                <w:szCs w:val="20"/>
              </w:rPr>
              <w:t>Status quo must be maintained.</w:t>
            </w:r>
          </w:p>
          <w:p w14:paraId="2AFAFE40" w14:textId="77777777" w:rsidR="00517504" w:rsidRPr="00726A26" w:rsidRDefault="00517504" w:rsidP="00F755F2">
            <w:pPr>
              <w:rPr>
                <w:rFonts w:ascii="Century Gothic" w:hAnsi="Century Gothic"/>
                <w:sz w:val="20"/>
                <w:szCs w:val="20"/>
              </w:rPr>
            </w:pPr>
          </w:p>
          <w:p w14:paraId="79F8B37D"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Portugal:</w:t>
            </w:r>
          </w:p>
          <w:p w14:paraId="550AC53C" w14:textId="77777777" w:rsidR="00517504" w:rsidRPr="00726A26" w:rsidRDefault="00517504" w:rsidP="0006617E">
            <w:pPr>
              <w:pStyle w:val="ListParagraph"/>
              <w:numPr>
                <w:ilvl w:val="0"/>
                <w:numId w:val="59"/>
              </w:numPr>
              <w:spacing w:after="0" w:line="240" w:lineRule="auto"/>
              <w:ind w:left="360"/>
              <w:contextualSpacing/>
              <w:jc w:val="left"/>
              <w:rPr>
                <w:szCs w:val="20"/>
              </w:rPr>
            </w:pPr>
            <w:r w:rsidRPr="00726A26">
              <w:rPr>
                <w:szCs w:val="20"/>
              </w:rPr>
              <w:t>Yes.</w:t>
            </w:r>
          </w:p>
          <w:p w14:paraId="193D6E55" w14:textId="77777777" w:rsidR="00517504" w:rsidRPr="00726A26" w:rsidRDefault="00517504" w:rsidP="0006617E">
            <w:pPr>
              <w:pStyle w:val="ListParagraph"/>
              <w:numPr>
                <w:ilvl w:val="0"/>
                <w:numId w:val="59"/>
              </w:numPr>
              <w:spacing w:after="0" w:line="240" w:lineRule="auto"/>
              <w:ind w:left="360"/>
              <w:contextualSpacing/>
              <w:jc w:val="left"/>
              <w:rPr>
                <w:szCs w:val="20"/>
              </w:rPr>
            </w:pPr>
            <w:r w:rsidRPr="00726A26">
              <w:rPr>
                <w:szCs w:val="20"/>
              </w:rPr>
              <w:lastRenderedPageBreak/>
              <w:t xml:space="preserve">It has enabled to avoid user confusion on the origin of the </w:t>
            </w:r>
            <w:proofErr w:type="spellStart"/>
            <w:r w:rsidRPr="00726A26">
              <w:rPr>
                <w:szCs w:val="20"/>
              </w:rPr>
              <w:t>produts</w:t>
            </w:r>
            <w:proofErr w:type="spellEnd"/>
            <w:r w:rsidRPr="00726A26">
              <w:rPr>
                <w:szCs w:val="20"/>
              </w:rPr>
              <w:t xml:space="preserve">/services operated under the capital city name as well as any abuse and unfair </w:t>
            </w:r>
            <w:proofErr w:type="spellStart"/>
            <w:r w:rsidRPr="00726A26">
              <w:rPr>
                <w:szCs w:val="20"/>
              </w:rPr>
              <w:t>competiton</w:t>
            </w:r>
            <w:proofErr w:type="spellEnd"/>
            <w:r w:rsidRPr="00726A26">
              <w:rPr>
                <w:szCs w:val="20"/>
              </w:rPr>
              <w:t xml:space="preserve">. It has safeguarded the city digital identity and the country </w:t>
            </w:r>
            <w:proofErr w:type="spellStart"/>
            <w:r w:rsidRPr="00726A26">
              <w:rPr>
                <w:szCs w:val="20"/>
              </w:rPr>
              <w:t>sovereignity</w:t>
            </w:r>
            <w:proofErr w:type="spellEnd"/>
            <w:r w:rsidRPr="00726A26">
              <w:rPr>
                <w:szCs w:val="20"/>
              </w:rPr>
              <w:t xml:space="preserve">. </w:t>
            </w:r>
          </w:p>
          <w:p w14:paraId="64BE7D0E" w14:textId="77777777" w:rsidR="00517504" w:rsidRPr="00726A26" w:rsidRDefault="00517504" w:rsidP="00F755F2">
            <w:pPr>
              <w:pStyle w:val="ListParagraph"/>
              <w:ind w:left="360"/>
              <w:rPr>
                <w:szCs w:val="20"/>
              </w:rPr>
            </w:pPr>
            <w:r w:rsidRPr="00726A26">
              <w:rPr>
                <w:szCs w:val="20"/>
              </w:rPr>
              <w:t>The obligation of having a support/</w:t>
            </w:r>
            <w:proofErr w:type="gramStart"/>
            <w:r w:rsidRPr="00726A26">
              <w:rPr>
                <w:szCs w:val="20"/>
              </w:rPr>
              <w:t>non objection</w:t>
            </w:r>
            <w:proofErr w:type="gramEnd"/>
            <w:r w:rsidRPr="00726A26">
              <w:rPr>
                <w:szCs w:val="20"/>
              </w:rPr>
              <w:t xml:space="preserve"> letter from the relevant government or public authority enabled to safeguard that the capital city name is used in good faith for the benefit of the local community.  </w:t>
            </w:r>
          </w:p>
          <w:p w14:paraId="7AD07B8B" w14:textId="77777777" w:rsidR="00517504" w:rsidRPr="00726A26" w:rsidRDefault="00517504" w:rsidP="0006617E">
            <w:pPr>
              <w:pStyle w:val="ListParagraph"/>
              <w:numPr>
                <w:ilvl w:val="0"/>
                <w:numId w:val="59"/>
              </w:numPr>
              <w:spacing w:after="0" w:line="240" w:lineRule="auto"/>
              <w:ind w:left="360"/>
              <w:contextualSpacing/>
              <w:jc w:val="left"/>
              <w:rPr>
                <w:szCs w:val="20"/>
              </w:rPr>
            </w:pPr>
            <w:r w:rsidRPr="00726A26">
              <w:rPr>
                <w:szCs w:val="20"/>
              </w:rPr>
              <w:t xml:space="preserve"> The requirement of support/</w:t>
            </w:r>
            <w:proofErr w:type="gramStart"/>
            <w:r w:rsidRPr="00726A26">
              <w:rPr>
                <w:szCs w:val="20"/>
              </w:rPr>
              <w:t>non objection</w:t>
            </w:r>
            <w:proofErr w:type="gramEnd"/>
            <w:r w:rsidRPr="00726A26">
              <w:rPr>
                <w:szCs w:val="20"/>
              </w:rPr>
              <w:t xml:space="preserve"> from the relevant governments/public authorities should be maintained.</w:t>
            </w:r>
          </w:p>
          <w:p w14:paraId="2B206E32" w14:textId="77777777" w:rsidR="00517504" w:rsidRPr="00726A26" w:rsidRDefault="00517504" w:rsidP="00F755F2">
            <w:pPr>
              <w:rPr>
                <w:rFonts w:ascii="Century Gothic" w:hAnsi="Century Gothic"/>
                <w:sz w:val="20"/>
                <w:szCs w:val="20"/>
              </w:rPr>
            </w:pPr>
          </w:p>
          <w:p w14:paraId="163040D2"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543364CC" w14:textId="77777777" w:rsidR="00517504" w:rsidRPr="00726A26" w:rsidRDefault="00517504" w:rsidP="0006617E">
            <w:pPr>
              <w:pStyle w:val="ListParagraph"/>
              <w:numPr>
                <w:ilvl w:val="0"/>
                <w:numId w:val="52"/>
              </w:numPr>
              <w:spacing w:after="0" w:line="240" w:lineRule="auto"/>
              <w:ind w:left="360"/>
              <w:contextualSpacing/>
              <w:jc w:val="left"/>
              <w:rPr>
                <w:szCs w:val="20"/>
              </w:rPr>
            </w:pPr>
            <w:r w:rsidRPr="00726A26">
              <w:rPr>
                <w:szCs w:val="20"/>
              </w:rPr>
              <w:t>Still relevant.</w:t>
            </w:r>
          </w:p>
          <w:p w14:paraId="52AEBBE7" w14:textId="77777777" w:rsidR="00517504" w:rsidRPr="00726A26" w:rsidRDefault="00517504" w:rsidP="0006617E">
            <w:pPr>
              <w:pStyle w:val="ListParagraph"/>
              <w:numPr>
                <w:ilvl w:val="0"/>
                <w:numId w:val="52"/>
              </w:numPr>
              <w:spacing w:after="0" w:line="240" w:lineRule="auto"/>
              <w:ind w:left="360"/>
              <w:contextualSpacing/>
              <w:jc w:val="left"/>
              <w:rPr>
                <w:szCs w:val="20"/>
              </w:rPr>
            </w:pPr>
            <w:r w:rsidRPr="00726A26">
              <w:rPr>
                <w:szCs w:val="20"/>
              </w:rPr>
              <w:t>Non-objection processes have worked well. The established mechanism makes sure that a positive statement from governments is obtained.</w:t>
            </w:r>
          </w:p>
          <w:p w14:paraId="146B65F0" w14:textId="77777777" w:rsidR="00517504" w:rsidRPr="00726A26" w:rsidRDefault="00517504" w:rsidP="0006617E">
            <w:pPr>
              <w:pStyle w:val="ListParagraph"/>
              <w:numPr>
                <w:ilvl w:val="0"/>
                <w:numId w:val="52"/>
              </w:numPr>
              <w:spacing w:after="0" w:line="240" w:lineRule="auto"/>
              <w:ind w:left="360"/>
              <w:contextualSpacing/>
              <w:jc w:val="left"/>
              <w:rPr>
                <w:szCs w:val="20"/>
              </w:rPr>
            </w:pPr>
            <w:r w:rsidRPr="00726A26">
              <w:rPr>
                <w:szCs w:val="20"/>
              </w:rPr>
              <w:t>Retain policy.</w:t>
            </w:r>
          </w:p>
          <w:p w14:paraId="77325391" w14:textId="77777777" w:rsidR="00517504" w:rsidRPr="00726A26" w:rsidRDefault="00517504" w:rsidP="00F755F2">
            <w:pPr>
              <w:rPr>
                <w:rFonts w:ascii="Century Gothic" w:hAnsi="Century Gothic"/>
                <w:sz w:val="20"/>
                <w:szCs w:val="20"/>
              </w:rPr>
            </w:pPr>
          </w:p>
          <w:p w14:paraId="60BCE865"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4A2C5B4F" w14:textId="77777777" w:rsidR="00517504" w:rsidRPr="00726A26" w:rsidRDefault="00517504" w:rsidP="0006617E">
            <w:pPr>
              <w:pStyle w:val="ListParagraph"/>
              <w:numPr>
                <w:ilvl w:val="0"/>
                <w:numId w:val="40"/>
              </w:numPr>
              <w:spacing w:after="0" w:line="240" w:lineRule="auto"/>
              <w:ind w:left="360"/>
              <w:contextualSpacing/>
              <w:jc w:val="left"/>
              <w:rPr>
                <w:szCs w:val="20"/>
              </w:rPr>
            </w:pPr>
            <w:r w:rsidRPr="00726A26">
              <w:rPr>
                <w:szCs w:val="20"/>
              </w:rPr>
              <w:t>The type is still relevant.</w:t>
            </w:r>
          </w:p>
          <w:p w14:paraId="22B7BFC4" w14:textId="77777777" w:rsidR="00517504" w:rsidRPr="00726A26" w:rsidRDefault="00517504" w:rsidP="0006617E">
            <w:pPr>
              <w:pStyle w:val="ListParagraph"/>
              <w:numPr>
                <w:ilvl w:val="0"/>
                <w:numId w:val="40"/>
              </w:numPr>
              <w:spacing w:after="0" w:line="240" w:lineRule="auto"/>
              <w:ind w:left="360"/>
              <w:contextualSpacing/>
              <w:jc w:val="left"/>
              <w:rPr>
                <w:szCs w:val="20"/>
              </w:rPr>
            </w:pPr>
            <w:r w:rsidRPr="00726A26">
              <w:rPr>
                <w:szCs w:val="20"/>
              </w:rPr>
              <w:t xml:space="preserve">The requirement of non-objection letters worked well as it created a good mix of incentives for applicants and affected relevant public authorities to come to mutually accepted solutions for the delegation of the strings. The non-objection letter was and is in our view a good way to get the more specific interests backing one application to a table with those who represent the corresponding city (and its public policy interests and rights and responsibilities under national law), in order to try to arrive at a mutually acceptable solution. It fairly puts the burden on the applicant who has the more specific interest, avoiding that public authorities for each capital city, city, region etc. worldwide have to actively monitor application processes within ICANN. The non-objection letter allows for different </w:t>
            </w:r>
            <w:r w:rsidRPr="00726A26">
              <w:rPr>
                <w:szCs w:val="20"/>
              </w:rPr>
              <w:lastRenderedPageBreak/>
              <w:t xml:space="preserve">solutions, depending on the different legal, policy, cultural and economic frameworks of each capital city, city, region etc., the corresponding community and the relevant applicant(s). </w:t>
            </w:r>
          </w:p>
          <w:p w14:paraId="7E44826A" w14:textId="77777777" w:rsidR="00517504" w:rsidRPr="00726A26" w:rsidRDefault="00517504" w:rsidP="0006617E">
            <w:pPr>
              <w:pStyle w:val="ListParagraph"/>
              <w:numPr>
                <w:ilvl w:val="0"/>
                <w:numId w:val="40"/>
              </w:numPr>
              <w:spacing w:after="0" w:line="240" w:lineRule="auto"/>
              <w:ind w:left="360"/>
              <w:contextualSpacing/>
              <w:jc w:val="left"/>
              <w:rPr>
                <w:szCs w:val="20"/>
              </w:rPr>
            </w:pPr>
            <w:r w:rsidRPr="00726A26">
              <w:rPr>
                <w:szCs w:val="20"/>
              </w:rPr>
              <w:t>The letter of “non-objection” framework should be maintained.</w:t>
            </w:r>
          </w:p>
          <w:p w14:paraId="254C0FE6" w14:textId="77777777" w:rsidR="00517504" w:rsidRPr="00726A26" w:rsidRDefault="00517504" w:rsidP="00F755F2">
            <w:pPr>
              <w:rPr>
                <w:rFonts w:ascii="Century Gothic" w:hAnsi="Century Gothic"/>
                <w:sz w:val="20"/>
                <w:szCs w:val="20"/>
              </w:rPr>
            </w:pPr>
          </w:p>
          <w:p w14:paraId="720AB9E7" w14:textId="77777777" w:rsidR="00517504" w:rsidRPr="00726A26" w:rsidRDefault="00517504" w:rsidP="00F755F2">
            <w:pPr>
              <w:pStyle w:val="PlainText"/>
              <w:rPr>
                <w:rFonts w:ascii="Century Gothic" w:hAnsi="Century Gothic" w:cs="Times New Roman"/>
                <w:color w:val="000000" w:themeColor="text1"/>
                <w:sz w:val="20"/>
                <w:szCs w:val="20"/>
              </w:rPr>
            </w:pPr>
            <w:r w:rsidRPr="00726A26">
              <w:rPr>
                <w:rFonts w:ascii="Century Gothic" w:hAnsi="Century Gothic"/>
                <w:b/>
                <w:sz w:val="20"/>
                <w:szCs w:val="20"/>
              </w:rPr>
              <w:t>United States</w:t>
            </w:r>
            <w:r w:rsidRPr="00726A26">
              <w:rPr>
                <w:rFonts w:ascii="Century Gothic" w:hAnsi="Century Gothic"/>
                <w:b/>
                <w:color w:val="000000" w:themeColor="text1"/>
                <w:sz w:val="20"/>
                <w:szCs w:val="20"/>
              </w:rPr>
              <w:t>:</w:t>
            </w:r>
            <w:r w:rsidRPr="00726A26">
              <w:rPr>
                <w:rFonts w:ascii="Century Gothic" w:hAnsi="Century Gothic"/>
                <w:color w:val="000000" w:themeColor="text1"/>
                <w:sz w:val="20"/>
                <w:szCs w:val="20"/>
              </w:rPr>
              <w:t xml:space="preserve"> </w:t>
            </w:r>
            <w:r w:rsidRPr="00726A26">
              <w:rPr>
                <w:rFonts w:ascii="Century Gothic" w:hAnsi="Century Gothic" w:cs="Times New Roman"/>
                <w:color w:val="000000" w:themeColor="text1"/>
                <w:sz w:val="20"/>
                <w:szCs w:val="20"/>
              </w:rPr>
              <w:t>For Category B, the U.S. input is the following (with additional input concerning city names used for other purposes):</w:t>
            </w:r>
          </w:p>
          <w:p w14:paraId="208ABA79" w14:textId="77777777" w:rsidR="00517504" w:rsidRPr="00726A26" w:rsidRDefault="00517504" w:rsidP="00F755F2">
            <w:pPr>
              <w:rPr>
                <w:rFonts w:ascii="Century Gothic" w:hAnsi="Century Gothic"/>
                <w:color w:val="000000" w:themeColor="text1"/>
                <w:sz w:val="20"/>
                <w:szCs w:val="20"/>
              </w:rPr>
            </w:pPr>
            <w:r w:rsidRPr="00726A26">
              <w:rPr>
                <w:rFonts w:ascii="Century Gothic" w:hAnsi="Century Gothic"/>
                <w:color w:val="000000" w:themeColor="text1"/>
                <w:sz w:val="20"/>
                <w:szCs w:val="20"/>
              </w:rPr>
              <w:t xml:space="preserve">While acknowledging these types of names required documentation of support or non-objection in the 2012 AGB, the United States believes discussion should continue whether such treatment should remain for any future rounds of gTLDs. The United States is not aware of an international consensus that recognizes inherent governmental rights in geographic terms.  To the extent the gTLD is used in a deceptive </w:t>
            </w:r>
            <w:proofErr w:type="gramStart"/>
            <w:r w:rsidRPr="00726A26">
              <w:rPr>
                <w:rFonts w:ascii="Century Gothic" w:hAnsi="Century Gothic"/>
                <w:color w:val="000000" w:themeColor="text1"/>
                <w:sz w:val="20"/>
                <w:szCs w:val="20"/>
              </w:rPr>
              <w:t>manner  creating</w:t>
            </w:r>
            <w:proofErr w:type="gramEnd"/>
            <w:r w:rsidRPr="00726A26">
              <w:rPr>
                <w:rFonts w:ascii="Century Gothic" w:hAnsi="Century Gothic"/>
                <w:color w:val="000000" w:themeColor="text1"/>
                <w:sz w:val="20"/>
                <w:szCs w:val="20"/>
              </w:rPr>
              <w:t xml:space="preserve"> a false association or connection to the government,  the U.S. is mindful of a governmental interest in addressing such deception.  The U.S. notes the importance of keeping in mind, however, that a term can be used in various contexts, including uses unrelated to a use associated with a geographic name or term, e.g., such as a brand name or generic use. A gTLD that corresponds to a geographic name or </w:t>
            </w:r>
            <w:proofErr w:type="gramStart"/>
            <w:r w:rsidRPr="00726A26">
              <w:rPr>
                <w:rFonts w:ascii="Century Gothic" w:hAnsi="Century Gothic"/>
                <w:color w:val="000000" w:themeColor="text1"/>
                <w:sz w:val="20"/>
                <w:szCs w:val="20"/>
              </w:rPr>
              <w:t>term, but</w:t>
            </w:r>
            <w:proofErr w:type="gramEnd"/>
            <w:r w:rsidRPr="00726A26">
              <w:rPr>
                <w:rFonts w:ascii="Century Gothic" w:hAnsi="Century Gothic"/>
                <w:color w:val="000000" w:themeColor="text1"/>
                <w:sz w:val="20"/>
                <w:szCs w:val="20"/>
              </w:rPr>
              <w:t xml:space="preserve"> is intended to be used for purposes unrelated to the geographic name or term, should not be considered a “geographic name.”</w:t>
            </w:r>
          </w:p>
          <w:p w14:paraId="052068A3" w14:textId="77777777" w:rsidR="00517504" w:rsidRPr="00726A26" w:rsidRDefault="00517504" w:rsidP="00F755F2">
            <w:pPr>
              <w:rPr>
                <w:rFonts w:ascii="Century Gothic" w:hAnsi="Century Gothic"/>
                <w:sz w:val="20"/>
                <w:szCs w:val="20"/>
              </w:rPr>
            </w:pPr>
          </w:p>
        </w:tc>
      </w:tr>
      <w:tr w:rsidR="00517504" w:rsidRPr="00726A26" w14:paraId="34D1E471" w14:textId="77777777" w:rsidTr="00726A26">
        <w:tc>
          <w:tcPr>
            <w:tcW w:w="2978" w:type="dxa"/>
          </w:tcPr>
          <w:p w14:paraId="03DA5448"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lastRenderedPageBreak/>
              <w:t>City name, used for purposes associated with the city name</w:t>
            </w:r>
          </w:p>
          <w:p w14:paraId="69DFFC03" w14:textId="77777777" w:rsidR="00517504" w:rsidRPr="00726A26" w:rsidRDefault="00517504" w:rsidP="00F755F2">
            <w:pPr>
              <w:rPr>
                <w:rFonts w:ascii="Century Gothic" w:hAnsi="Century Gothic"/>
                <w:sz w:val="20"/>
                <w:szCs w:val="20"/>
              </w:rPr>
            </w:pPr>
          </w:p>
        </w:tc>
        <w:tc>
          <w:tcPr>
            <w:tcW w:w="1419" w:type="dxa"/>
          </w:tcPr>
          <w:p w14:paraId="50D3DF39"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t>Require support/non-objection from relevant governments or public authorities.</w:t>
            </w:r>
          </w:p>
          <w:p w14:paraId="6B276944" w14:textId="77777777" w:rsidR="00517504" w:rsidRPr="00726A26" w:rsidRDefault="00517504" w:rsidP="00F755F2">
            <w:pPr>
              <w:rPr>
                <w:rFonts w:ascii="Century Gothic" w:hAnsi="Century Gothic"/>
                <w:sz w:val="20"/>
                <w:szCs w:val="20"/>
              </w:rPr>
            </w:pPr>
          </w:p>
        </w:tc>
        <w:tc>
          <w:tcPr>
            <w:tcW w:w="1557" w:type="dxa"/>
          </w:tcPr>
          <w:p w14:paraId="61FE548E"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74FEB95A"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 xml:space="preserve">Argentina: </w:t>
            </w:r>
            <w:r w:rsidRPr="00726A26">
              <w:rPr>
                <w:rFonts w:ascii="Century Gothic" w:hAnsi="Century Gothic"/>
                <w:color w:val="000000"/>
                <w:sz w:val="20"/>
                <w:szCs w:val="20"/>
              </w:rPr>
              <w:t>Should require support/non-objection from relevant governments or public authorities</w:t>
            </w:r>
            <w:r w:rsidRPr="00726A26">
              <w:rPr>
                <w:rFonts w:ascii="Century Gothic" w:hAnsi="Century Gothic"/>
                <w:sz w:val="20"/>
                <w:szCs w:val="20"/>
              </w:rPr>
              <w:t>.</w:t>
            </w:r>
          </w:p>
          <w:p w14:paraId="6B19B5DE" w14:textId="77777777" w:rsidR="00517504" w:rsidRPr="00726A26" w:rsidRDefault="00517504" w:rsidP="00F755F2">
            <w:pPr>
              <w:rPr>
                <w:rFonts w:ascii="Century Gothic" w:hAnsi="Century Gothic"/>
                <w:b/>
                <w:sz w:val="20"/>
                <w:szCs w:val="20"/>
              </w:rPr>
            </w:pPr>
          </w:p>
          <w:p w14:paraId="5462EF5F"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7285F4BD" w14:textId="77777777" w:rsidR="00517504" w:rsidRPr="00726A26" w:rsidRDefault="00517504" w:rsidP="0006617E">
            <w:pPr>
              <w:pStyle w:val="ListParagraph"/>
              <w:numPr>
                <w:ilvl w:val="0"/>
                <w:numId w:val="27"/>
              </w:numPr>
              <w:spacing w:after="0" w:line="240" w:lineRule="auto"/>
              <w:contextualSpacing/>
              <w:jc w:val="left"/>
              <w:rPr>
                <w:szCs w:val="20"/>
              </w:rPr>
            </w:pPr>
            <w:r w:rsidRPr="00726A26">
              <w:rPr>
                <w:szCs w:val="20"/>
              </w:rPr>
              <w:t xml:space="preserve">Yes, it is a relevant category of geographic TLDs inextricably associated with communities politically </w:t>
            </w:r>
            <w:proofErr w:type="spellStart"/>
            <w:r w:rsidRPr="00726A26">
              <w:rPr>
                <w:szCs w:val="20"/>
              </w:rPr>
              <w:t>organised</w:t>
            </w:r>
            <w:proofErr w:type="spellEnd"/>
            <w:r w:rsidRPr="00726A26">
              <w:rPr>
                <w:szCs w:val="20"/>
              </w:rPr>
              <w:t xml:space="preserve"> as cities.</w:t>
            </w:r>
          </w:p>
          <w:p w14:paraId="180ADFB6" w14:textId="77777777" w:rsidR="00517504" w:rsidRPr="00726A26" w:rsidRDefault="00517504" w:rsidP="0006617E">
            <w:pPr>
              <w:pStyle w:val="ListParagraph"/>
              <w:numPr>
                <w:ilvl w:val="0"/>
                <w:numId w:val="27"/>
              </w:numPr>
              <w:spacing w:after="0" w:line="240" w:lineRule="auto"/>
              <w:contextualSpacing/>
              <w:jc w:val="left"/>
              <w:rPr>
                <w:szCs w:val="20"/>
              </w:rPr>
            </w:pPr>
            <w:r w:rsidRPr="00726A26">
              <w:rPr>
                <w:szCs w:val="20"/>
              </w:rPr>
              <w:t xml:space="preserve">Requiring letters of support from the relevant public authorities for the delegation of TLD names associated with politically </w:t>
            </w:r>
            <w:proofErr w:type="spellStart"/>
            <w:r w:rsidRPr="00726A26">
              <w:rPr>
                <w:szCs w:val="20"/>
              </w:rPr>
              <w:t>organised</w:t>
            </w:r>
            <w:proofErr w:type="spellEnd"/>
            <w:r w:rsidRPr="00726A26">
              <w:rPr>
                <w:szCs w:val="20"/>
              </w:rPr>
              <w:t xml:space="preserve"> communities has helped to avoid the </w:t>
            </w:r>
            <w:proofErr w:type="spellStart"/>
            <w:r w:rsidRPr="00726A26">
              <w:rPr>
                <w:szCs w:val="20"/>
              </w:rPr>
              <w:t>monopolisation</w:t>
            </w:r>
            <w:proofErr w:type="spellEnd"/>
            <w:r w:rsidRPr="00726A26">
              <w:rPr>
                <w:szCs w:val="20"/>
              </w:rPr>
              <w:t xml:space="preserve"> (particularly by businesses unrelated and bringing </w:t>
            </w:r>
            <w:r w:rsidRPr="00726A26">
              <w:rPr>
                <w:szCs w:val="20"/>
              </w:rPr>
              <w:lastRenderedPageBreak/>
              <w:t>no benefit to the local populations and their lives) of TLD names inextricably associated with these communities without consulting them and their public representatives. The requirement also ensures that the relevant communities and their public representatives are timely made aware of developments affecting their rights and interests in the ICANN environment. All the concerned parties – applicants and the relevant public authorities – may as a result come to a mutually acceptable solution allowing the delegation of the TLDs in question, while at the same time respecting the relevant countries’ sensitivities, rights and public policy responsibilities.</w:t>
            </w:r>
          </w:p>
          <w:p w14:paraId="74351611" w14:textId="77777777" w:rsidR="00517504" w:rsidRPr="00726A26" w:rsidRDefault="00517504" w:rsidP="0006617E">
            <w:pPr>
              <w:pStyle w:val="ListParagraph"/>
              <w:numPr>
                <w:ilvl w:val="0"/>
                <w:numId w:val="27"/>
              </w:numPr>
              <w:spacing w:after="0" w:line="240" w:lineRule="auto"/>
              <w:contextualSpacing/>
              <w:jc w:val="left"/>
              <w:rPr>
                <w:szCs w:val="20"/>
              </w:rPr>
            </w:pPr>
            <w:r w:rsidRPr="00726A26">
              <w:rPr>
                <w:szCs w:val="20"/>
              </w:rPr>
              <w:t xml:space="preserve">The delegation of TLD names associated with communities politically </w:t>
            </w:r>
            <w:proofErr w:type="spellStart"/>
            <w:r w:rsidRPr="00726A26">
              <w:rPr>
                <w:szCs w:val="20"/>
              </w:rPr>
              <w:t>organised</w:t>
            </w:r>
            <w:proofErr w:type="spellEnd"/>
            <w:r w:rsidRPr="00726A26">
              <w:rPr>
                <w:szCs w:val="20"/>
              </w:rPr>
              <w:t xml:space="preserve"> as cities should continue to require a letter of support/</w:t>
            </w:r>
            <w:proofErr w:type="gramStart"/>
            <w:r w:rsidRPr="00726A26">
              <w:rPr>
                <w:szCs w:val="20"/>
              </w:rPr>
              <w:t>non objection</w:t>
            </w:r>
            <w:proofErr w:type="gramEnd"/>
            <w:r w:rsidRPr="00726A26">
              <w:rPr>
                <w:szCs w:val="20"/>
              </w:rPr>
              <w:t xml:space="preserve"> from the relevant public authorities representing these communities. The criteria of “intended geographical use of the TLD” as a prerequisite for the requirement of a letter of support/non-objection should be reconsidered and reworked, at least insofar as the regime for delegated TLDs – regardless of their use – deprives the relevant communities of the benefits of using a unique TLD name inextricably associated with their identity</w:t>
            </w:r>
            <w:proofErr w:type="gramStart"/>
            <w:r w:rsidRPr="00726A26">
              <w:rPr>
                <w:szCs w:val="20"/>
              </w:rPr>
              <w:t>. .</w:t>
            </w:r>
            <w:proofErr w:type="gramEnd"/>
            <w:r w:rsidRPr="00726A26">
              <w:rPr>
                <w:szCs w:val="20"/>
              </w:rPr>
              <w:t xml:space="preserve"> Another problem with the “intended use” criteria is that it requires monitoring or may be circumvented subsequently to a delegation arrived at without consultation of the relevant communities and public authorities.</w:t>
            </w:r>
          </w:p>
          <w:p w14:paraId="339C78EC" w14:textId="77777777" w:rsidR="00517504" w:rsidRPr="00726A26" w:rsidRDefault="00517504" w:rsidP="00F755F2">
            <w:pPr>
              <w:rPr>
                <w:rFonts w:ascii="Century Gothic" w:hAnsi="Century Gothic"/>
                <w:b/>
                <w:sz w:val="20"/>
                <w:szCs w:val="20"/>
              </w:rPr>
            </w:pPr>
          </w:p>
          <w:p w14:paraId="14D7BB32"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33352F40" w14:textId="77777777" w:rsidR="00517504" w:rsidRPr="00726A26" w:rsidRDefault="00517504" w:rsidP="00F755F2">
            <w:pPr>
              <w:rPr>
                <w:rFonts w:ascii="Century Gothic" w:hAnsi="Century Gothic"/>
                <w:sz w:val="20"/>
                <w:szCs w:val="20"/>
              </w:rPr>
            </w:pPr>
          </w:p>
          <w:p w14:paraId="1A628C09"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51A2EA51" w14:textId="77777777" w:rsidR="00517504" w:rsidRPr="00726A26" w:rsidRDefault="00517504" w:rsidP="00F755F2">
            <w:pPr>
              <w:rPr>
                <w:rFonts w:ascii="Century Gothic" w:hAnsi="Century Gothic"/>
                <w:sz w:val="20"/>
                <w:szCs w:val="20"/>
              </w:rPr>
            </w:pPr>
          </w:p>
          <w:p w14:paraId="72041657"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India:</w:t>
            </w:r>
          </w:p>
          <w:p w14:paraId="21D9FD8B" w14:textId="77777777" w:rsidR="00517504" w:rsidRPr="00726A26" w:rsidRDefault="00517504" w:rsidP="0006617E">
            <w:pPr>
              <w:pStyle w:val="ListParagraph"/>
              <w:numPr>
                <w:ilvl w:val="0"/>
                <w:numId w:val="68"/>
              </w:numPr>
              <w:spacing w:after="0" w:line="240" w:lineRule="auto"/>
              <w:ind w:left="360"/>
              <w:contextualSpacing/>
              <w:jc w:val="left"/>
              <w:rPr>
                <w:szCs w:val="20"/>
              </w:rPr>
            </w:pPr>
            <w:r w:rsidRPr="00726A26">
              <w:rPr>
                <w:szCs w:val="20"/>
              </w:rPr>
              <w:t>This type of geographic name is still relevant.</w:t>
            </w:r>
          </w:p>
          <w:p w14:paraId="42E093BD" w14:textId="77777777" w:rsidR="00517504" w:rsidRPr="00726A26" w:rsidRDefault="00517504" w:rsidP="0006617E">
            <w:pPr>
              <w:pStyle w:val="ListParagraph"/>
              <w:numPr>
                <w:ilvl w:val="0"/>
                <w:numId w:val="68"/>
              </w:numPr>
              <w:spacing w:after="0" w:line="240" w:lineRule="auto"/>
              <w:ind w:left="360"/>
              <w:contextualSpacing/>
              <w:jc w:val="left"/>
              <w:rPr>
                <w:szCs w:val="20"/>
              </w:rPr>
            </w:pPr>
            <w:r w:rsidRPr="00726A26">
              <w:rPr>
                <w:szCs w:val="20"/>
              </w:rPr>
              <w:t xml:space="preserve">We believe that the requirement of non-objection letter from relevant </w:t>
            </w:r>
            <w:r w:rsidRPr="00726A26">
              <w:rPr>
                <w:szCs w:val="20"/>
              </w:rPr>
              <w:lastRenderedPageBreak/>
              <w:t xml:space="preserve">government was an effective method for applicants and effected public authorities to arrive at mutually acceptable solutions for the delegation of such strings. </w:t>
            </w:r>
          </w:p>
          <w:p w14:paraId="3C90961F" w14:textId="77777777" w:rsidR="00517504" w:rsidRPr="00726A26" w:rsidRDefault="00517504" w:rsidP="0006617E">
            <w:pPr>
              <w:pStyle w:val="ListParagraph"/>
              <w:numPr>
                <w:ilvl w:val="0"/>
                <w:numId w:val="68"/>
              </w:numPr>
              <w:spacing w:after="0" w:line="240" w:lineRule="auto"/>
              <w:ind w:left="360"/>
              <w:contextualSpacing/>
              <w:jc w:val="left"/>
              <w:rPr>
                <w:szCs w:val="20"/>
              </w:rPr>
            </w:pPr>
            <w:r w:rsidRPr="00726A26">
              <w:rPr>
                <w:szCs w:val="20"/>
              </w:rPr>
              <w:t>Status quo must be maintained.</w:t>
            </w:r>
          </w:p>
          <w:p w14:paraId="11DC02A6" w14:textId="77777777" w:rsidR="00517504" w:rsidRPr="00726A26" w:rsidRDefault="00517504" w:rsidP="00F755F2">
            <w:pPr>
              <w:rPr>
                <w:rFonts w:ascii="Century Gothic" w:hAnsi="Century Gothic"/>
                <w:sz w:val="20"/>
                <w:szCs w:val="20"/>
              </w:rPr>
            </w:pPr>
          </w:p>
          <w:p w14:paraId="405E568C"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Portugal:</w:t>
            </w:r>
          </w:p>
          <w:p w14:paraId="7E2B1432" w14:textId="77777777" w:rsidR="00517504" w:rsidRPr="00726A26" w:rsidRDefault="00517504" w:rsidP="0006617E">
            <w:pPr>
              <w:pStyle w:val="ListParagraph"/>
              <w:numPr>
                <w:ilvl w:val="0"/>
                <w:numId w:val="60"/>
              </w:numPr>
              <w:spacing w:after="0" w:line="240" w:lineRule="auto"/>
              <w:ind w:left="360"/>
              <w:contextualSpacing/>
              <w:jc w:val="left"/>
              <w:rPr>
                <w:szCs w:val="20"/>
              </w:rPr>
            </w:pPr>
            <w:r w:rsidRPr="00726A26">
              <w:rPr>
                <w:szCs w:val="20"/>
              </w:rPr>
              <w:t xml:space="preserve">Yes. </w:t>
            </w:r>
          </w:p>
          <w:p w14:paraId="55B2AC1D" w14:textId="77777777" w:rsidR="00517504" w:rsidRPr="00726A26" w:rsidRDefault="00517504" w:rsidP="0006617E">
            <w:pPr>
              <w:pStyle w:val="ListParagraph"/>
              <w:numPr>
                <w:ilvl w:val="0"/>
                <w:numId w:val="60"/>
              </w:numPr>
              <w:spacing w:after="0" w:line="240" w:lineRule="auto"/>
              <w:ind w:left="360"/>
              <w:contextualSpacing/>
              <w:jc w:val="left"/>
              <w:rPr>
                <w:i/>
                <w:szCs w:val="20"/>
              </w:rPr>
            </w:pPr>
            <w:r w:rsidRPr="00726A26">
              <w:rPr>
                <w:szCs w:val="20"/>
              </w:rPr>
              <w:t xml:space="preserve">It has enabled to avoid user confusion on the origin of the </w:t>
            </w:r>
            <w:proofErr w:type="spellStart"/>
            <w:r w:rsidRPr="00726A26">
              <w:rPr>
                <w:szCs w:val="20"/>
              </w:rPr>
              <w:t>produts</w:t>
            </w:r>
            <w:proofErr w:type="spellEnd"/>
            <w:r w:rsidRPr="00726A26">
              <w:rPr>
                <w:szCs w:val="20"/>
              </w:rPr>
              <w:t xml:space="preserve">/services operated under the city name as well as any abuse and unfair competition. It has safeguarded the city digital identity and the country </w:t>
            </w:r>
            <w:proofErr w:type="spellStart"/>
            <w:r w:rsidRPr="00726A26">
              <w:rPr>
                <w:szCs w:val="20"/>
              </w:rPr>
              <w:t>sovereignity</w:t>
            </w:r>
            <w:proofErr w:type="spellEnd"/>
            <w:r w:rsidRPr="00726A26">
              <w:rPr>
                <w:szCs w:val="20"/>
              </w:rPr>
              <w:t>.</w:t>
            </w:r>
            <w:r w:rsidRPr="00726A26">
              <w:rPr>
                <w:i/>
                <w:szCs w:val="20"/>
              </w:rPr>
              <w:t xml:space="preserve"> </w:t>
            </w:r>
          </w:p>
          <w:p w14:paraId="4281A861" w14:textId="77777777" w:rsidR="00517504" w:rsidRPr="00726A26" w:rsidRDefault="00517504" w:rsidP="0006617E">
            <w:pPr>
              <w:pStyle w:val="ListParagraph"/>
              <w:numPr>
                <w:ilvl w:val="0"/>
                <w:numId w:val="60"/>
              </w:numPr>
              <w:spacing w:after="0" w:line="240" w:lineRule="auto"/>
              <w:ind w:left="360"/>
              <w:contextualSpacing/>
              <w:jc w:val="left"/>
              <w:rPr>
                <w:i/>
                <w:szCs w:val="20"/>
              </w:rPr>
            </w:pPr>
            <w:r w:rsidRPr="00726A26">
              <w:rPr>
                <w:szCs w:val="20"/>
              </w:rPr>
              <w:t>City names should remain under the relevant authority. The requirement of support/</w:t>
            </w:r>
            <w:proofErr w:type="gramStart"/>
            <w:r w:rsidRPr="00726A26">
              <w:rPr>
                <w:szCs w:val="20"/>
              </w:rPr>
              <w:t>non objection</w:t>
            </w:r>
            <w:proofErr w:type="gramEnd"/>
            <w:r w:rsidRPr="00726A26">
              <w:rPr>
                <w:szCs w:val="20"/>
              </w:rPr>
              <w:t xml:space="preserve"> from the relevant governments/public authorities should be maintained.</w:t>
            </w:r>
          </w:p>
          <w:p w14:paraId="032574E6" w14:textId="77777777" w:rsidR="00517504" w:rsidRPr="00726A26" w:rsidRDefault="00517504" w:rsidP="00F755F2">
            <w:pPr>
              <w:rPr>
                <w:rFonts w:ascii="Century Gothic" w:hAnsi="Century Gothic"/>
                <w:sz w:val="20"/>
                <w:szCs w:val="20"/>
              </w:rPr>
            </w:pPr>
          </w:p>
          <w:p w14:paraId="4F023EFF"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24379342" w14:textId="77777777" w:rsidR="00517504" w:rsidRPr="00726A26" w:rsidRDefault="00517504" w:rsidP="0006617E">
            <w:pPr>
              <w:pStyle w:val="ListParagraph"/>
              <w:numPr>
                <w:ilvl w:val="0"/>
                <w:numId w:val="53"/>
              </w:numPr>
              <w:spacing w:after="0" w:line="240" w:lineRule="auto"/>
              <w:ind w:left="360"/>
              <w:contextualSpacing/>
              <w:jc w:val="left"/>
              <w:rPr>
                <w:szCs w:val="20"/>
              </w:rPr>
            </w:pPr>
            <w:r w:rsidRPr="00726A26">
              <w:rPr>
                <w:szCs w:val="20"/>
              </w:rPr>
              <w:t>Still relevant.</w:t>
            </w:r>
          </w:p>
          <w:p w14:paraId="0319148F" w14:textId="77777777" w:rsidR="00517504" w:rsidRPr="00726A26" w:rsidRDefault="00517504" w:rsidP="0006617E">
            <w:pPr>
              <w:pStyle w:val="ListParagraph"/>
              <w:numPr>
                <w:ilvl w:val="0"/>
                <w:numId w:val="53"/>
              </w:numPr>
              <w:spacing w:after="0" w:line="240" w:lineRule="auto"/>
              <w:ind w:left="360"/>
              <w:contextualSpacing/>
              <w:jc w:val="left"/>
              <w:rPr>
                <w:szCs w:val="20"/>
              </w:rPr>
            </w:pPr>
            <w:r w:rsidRPr="00726A26">
              <w:rPr>
                <w:szCs w:val="20"/>
              </w:rPr>
              <w:t>Non-objection processes have worked well. The established mechanism makes sure that a positive statement from governments is obtained.</w:t>
            </w:r>
          </w:p>
          <w:p w14:paraId="743673A9" w14:textId="77777777" w:rsidR="00517504" w:rsidRPr="00726A26" w:rsidRDefault="00517504" w:rsidP="0006617E">
            <w:pPr>
              <w:pStyle w:val="ListParagraph"/>
              <w:numPr>
                <w:ilvl w:val="0"/>
                <w:numId w:val="53"/>
              </w:numPr>
              <w:spacing w:after="0" w:line="240" w:lineRule="auto"/>
              <w:ind w:left="360"/>
              <w:contextualSpacing/>
              <w:jc w:val="left"/>
              <w:rPr>
                <w:szCs w:val="20"/>
              </w:rPr>
            </w:pPr>
            <w:r w:rsidRPr="00726A26">
              <w:rPr>
                <w:szCs w:val="20"/>
              </w:rPr>
              <w:t>Retain policy.</w:t>
            </w:r>
          </w:p>
          <w:p w14:paraId="67FFFFB3" w14:textId="77777777" w:rsidR="00517504" w:rsidRPr="00726A26" w:rsidRDefault="00517504" w:rsidP="00F755F2">
            <w:pPr>
              <w:rPr>
                <w:rFonts w:ascii="Century Gothic" w:hAnsi="Century Gothic"/>
                <w:sz w:val="20"/>
                <w:szCs w:val="20"/>
              </w:rPr>
            </w:pPr>
          </w:p>
          <w:p w14:paraId="630156C2"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456A3D6C" w14:textId="77777777" w:rsidR="00517504" w:rsidRPr="00726A26" w:rsidRDefault="00517504" w:rsidP="0006617E">
            <w:pPr>
              <w:pStyle w:val="ListParagraph"/>
              <w:numPr>
                <w:ilvl w:val="0"/>
                <w:numId w:val="41"/>
              </w:numPr>
              <w:spacing w:after="0" w:line="240" w:lineRule="auto"/>
              <w:contextualSpacing/>
              <w:jc w:val="left"/>
              <w:rPr>
                <w:szCs w:val="20"/>
              </w:rPr>
            </w:pPr>
            <w:r w:rsidRPr="00726A26">
              <w:rPr>
                <w:szCs w:val="20"/>
              </w:rPr>
              <w:t>The type is still relevant.</w:t>
            </w:r>
          </w:p>
          <w:p w14:paraId="17C3361F" w14:textId="77777777" w:rsidR="00517504" w:rsidRPr="00726A26" w:rsidRDefault="00517504" w:rsidP="0006617E">
            <w:pPr>
              <w:pStyle w:val="ListParagraph"/>
              <w:numPr>
                <w:ilvl w:val="0"/>
                <w:numId w:val="41"/>
              </w:numPr>
              <w:spacing w:after="0" w:line="240" w:lineRule="auto"/>
              <w:contextualSpacing/>
              <w:jc w:val="left"/>
              <w:rPr>
                <w:szCs w:val="20"/>
              </w:rPr>
            </w:pPr>
            <w:r w:rsidRPr="00726A26">
              <w:rPr>
                <w:szCs w:val="20"/>
              </w:rPr>
              <w:t>The requirement of non-objection letters worked well as it created a good mix of incentives for applicants and affected relevant public authorities to come to mutually accepted solutions for the delegation of the strings. The non-objection letter was and is in our view a good way to get the more specific interests backing one application to a table with those who represent the corresponding city (and its public policy interests and rights and responsibilities under national law), in order to try to arrive at a mutually acceptable solution. It fairly puts the burden on the applicant who has the more specific interest, avoiding that public authorities for each capital city, city, region etc. worldwide have to actively monitor application processes within ICANN. The non-</w:t>
            </w:r>
            <w:r w:rsidRPr="00726A26">
              <w:rPr>
                <w:szCs w:val="20"/>
              </w:rPr>
              <w:lastRenderedPageBreak/>
              <w:t xml:space="preserve">objection letter allows for different solutions, depending on the different legal, policy, cultural and economic frameworks of each capital city, city, region etc., the corresponding community and the relevant applicant(s). </w:t>
            </w:r>
          </w:p>
          <w:p w14:paraId="37000D97" w14:textId="77777777" w:rsidR="00517504" w:rsidRPr="00726A26" w:rsidRDefault="00517504" w:rsidP="0006617E">
            <w:pPr>
              <w:pStyle w:val="ListParagraph"/>
              <w:numPr>
                <w:ilvl w:val="0"/>
                <w:numId w:val="41"/>
              </w:numPr>
              <w:spacing w:after="0" w:line="240" w:lineRule="auto"/>
              <w:contextualSpacing/>
              <w:jc w:val="left"/>
              <w:rPr>
                <w:szCs w:val="20"/>
              </w:rPr>
            </w:pPr>
            <w:r w:rsidRPr="00726A26">
              <w:rPr>
                <w:szCs w:val="20"/>
              </w:rPr>
              <w:t>The letter of “non-objection” framework should be maintained.</w:t>
            </w:r>
          </w:p>
          <w:p w14:paraId="18163AE4" w14:textId="77777777" w:rsidR="00517504" w:rsidRPr="00726A26" w:rsidRDefault="00517504" w:rsidP="00F755F2">
            <w:pPr>
              <w:pStyle w:val="ListParagraph"/>
              <w:ind w:left="360"/>
              <w:rPr>
                <w:szCs w:val="20"/>
              </w:rPr>
            </w:pPr>
          </w:p>
          <w:p w14:paraId="27DDF8EC"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Potential specific issues backed by factual information with the implementation of this framework may be addressed by fine-tuning of the system, e.g. by devoting more support for identifying the relevant public authorities, etc.</w:t>
            </w:r>
          </w:p>
          <w:p w14:paraId="09A34324"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Analysis may be warranted as to whether there were instances of “gaming the system” as the non-objection was only applicable to the geographic use</w:t>
            </w:r>
          </w:p>
          <w:p w14:paraId="5753618B" w14:textId="77777777" w:rsidR="00517504" w:rsidRPr="00726A26" w:rsidRDefault="00517504" w:rsidP="00F755F2">
            <w:pPr>
              <w:rPr>
                <w:rFonts w:ascii="Century Gothic" w:hAnsi="Century Gothic"/>
                <w:sz w:val="20"/>
                <w:szCs w:val="20"/>
              </w:rPr>
            </w:pPr>
          </w:p>
        </w:tc>
      </w:tr>
      <w:tr w:rsidR="00517504" w:rsidRPr="00726A26" w14:paraId="2AC1C1CB" w14:textId="77777777" w:rsidTr="00726A26">
        <w:tc>
          <w:tcPr>
            <w:tcW w:w="2978" w:type="dxa"/>
          </w:tcPr>
          <w:p w14:paraId="73359FCF"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lastRenderedPageBreak/>
              <w:t>City names used for other purposes</w:t>
            </w:r>
          </w:p>
          <w:p w14:paraId="6B40C374" w14:textId="77777777" w:rsidR="00517504" w:rsidRPr="00726A26" w:rsidRDefault="00517504" w:rsidP="00F755F2">
            <w:pPr>
              <w:rPr>
                <w:rFonts w:ascii="Century Gothic" w:hAnsi="Century Gothic"/>
                <w:color w:val="000000"/>
                <w:sz w:val="20"/>
                <w:szCs w:val="20"/>
              </w:rPr>
            </w:pPr>
          </w:p>
        </w:tc>
        <w:tc>
          <w:tcPr>
            <w:tcW w:w="1419" w:type="dxa"/>
          </w:tcPr>
          <w:p w14:paraId="2E9731B4"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No requirements.</w:t>
            </w:r>
          </w:p>
        </w:tc>
        <w:tc>
          <w:tcPr>
            <w:tcW w:w="1557" w:type="dxa"/>
          </w:tcPr>
          <w:p w14:paraId="795A83E7"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To be clarified.</w:t>
            </w:r>
          </w:p>
        </w:tc>
        <w:tc>
          <w:tcPr>
            <w:tcW w:w="4225" w:type="dxa"/>
          </w:tcPr>
          <w:p w14:paraId="208339FE"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 xml:space="preserve">Argentina: </w:t>
            </w:r>
            <w:r w:rsidRPr="00726A26">
              <w:rPr>
                <w:rFonts w:ascii="Century Gothic" w:hAnsi="Century Gothic"/>
                <w:color w:val="000000"/>
                <w:sz w:val="20"/>
                <w:szCs w:val="20"/>
              </w:rPr>
              <w:t>Should require support/non-objection from relevant governments or public authorities</w:t>
            </w:r>
            <w:r w:rsidRPr="00726A26">
              <w:rPr>
                <w:rFonts w:ascii="Century Gothic" w:hAnsi="Century Gothic"/>
                <w:sz w:val="20"/>
                <w:szCs w:val="20"/>
              </w:rPr>
              <w:t>.</w:t>
            </w:r>
          </w:p>
          <w:p w14:paraId="65548F87" w14:textId="77777777" w:rsidR="00517504" w:rsidRPr="00726A26" w:rsidRDefault="00517504" w:rsidP="00F755F2">
            <w:pPr>
              <w:rPr>
                <w:rFonts w:ascii="Century Gothic" w:hAnsi="Century Gothic"/>
                <w:b/>
                <w:color w:val="000000"/>
                <w:sz w:val="20"/>
                <w:szCs w:val="20"/>
              </w:rPr>
            </w:pPr>
          </w:p>
          <w:p w14:paraId="7813081B" w14:textId="77777777" w:rsidR="00517504" w:rsidRPr="00726A26" w:rsidRDefault="00517504" w:rsidP="00F755F2">
            <w:pPr>
              <w:rPr>
                <w:rFonts w:ascii="Century Gothic" w:hAnsi="Century Gothic"/>
                <w:b/>
                <w:color w:val="000000"/>
                <w:sz w:val="20"/>
                <w:szCs w:val="20"/>
              </w:rPr>
            </w:pPr>
            <w:r w:rsidRPr="00726A26">
              <w:rPr>
                <w:rFonts w:ascii="Century Gothic" w:hAnsi="Century Gothic"/>
                <w:b/>
                <w:color w:val="000000"/>
                <w:sz w:val="20"/>
                <w:szCs w:val="20"/>
              </w:rPr>
              <w:t>Brazil:</w:t>
            </w:r>
          </w:p>
          <w:p w14:paraId="0D2ADA64" w14:textId="77777777" w:rsidR="00517504" w:rsidRPr="00726A26" w:rsidRDefault="00517504" w:rsidP="0006617E">
            <w:pPr>
              <w:pStyle w:val="ListParagraph"/>
              <w:numPr>
                <w:ilvl w:val="0"/>
                <w:numId w:val="28"/>
              </w:numPr>
              <w:spacing w:after="0" w:line="240" w:lineRule="auto"/>
              <w:contextualSpacing/>
              <w:jc w:val="left"/>
              <w:rPr>
                <w:szCs w:val="20"/>
              </w:rPr>
            </w:pPr>
            <w:r w:rsidRPr="00726A26">
              <w:rPr>
                <w:szCs w:val="20"/>
              </w:rPr>
              <w:t xml:space="preserve">Regardless of the purposes for which they will be used, TLD names associated with communities politically </w:t>
            </w:r>
            <w:proofErr w:type="spellStart"/>
            <w:r w:rsidRPr="00726A26">
              <w:rPr>
                <w:szCs w:val="20"/>
              </w:rPr>
              <w:t>organised</w:t>
            </w:r>
            <w:proofErr w:type="spellEnd"/>
            <w:r w:rsidRPr="00726A26">
              <w:rPr>
                <w:szCs w:val="20"/>
              </w:rPr>
              <w:t>, for example, as cities, are relevant geographic TLDs.</w:t>
            </w:r>
          </w:p>
          <w:p w14:paraId="4008D511" w14:textId="77777777" w:rsidR="00517504" w:rsidRPr="00726A26" w:rsidRDefault="00517504" w:rsidP="0006617E">
            <w:pPr>
              <w:pStyle w:val="ListParagraph"/>
              <w:numPr>
                <w:ilvl w:val="0"/>
                <w:numId w:val="28"/>
              </w:numPr>
              <w:spacing w:after="0" w:line="240" w:lineRule="auto"/>
              <w:contextualSpacing/>
              <w:jc w:val="left"/>
              <w:rPr>
                <w:szCs w:val="20"/>
              </w:rPr>
            </w:pPr>
            <w:r w:rsidRPr="00726A26">
              <w:rPr>
                <w:szCs w:val="20"/>
              </w:rPr>
              <w:t>Not having a requirement to obtain letters of support/non-</w:t>
            </w:r>
            <w:proofErr w:type="spellStart"/>
            <w:r w:rsidRPr="00726A26">
              <w:rPr>
                <w:szCs w:val="20"/>
              </w:rPr>
              <w:t>ojection</w:t>
            </w:r>
            <w:proofErr w:type="spellEnd"/>
            <w:r w:rsidRPr="00726A26">
              <w:rPr>
                <w:szCs w:val="20"/>
              </w:rPr>
              <w:t xml:space="preserve"> from the relevant public authorities (representing the relevant communities) may have led to (and will lead to) situations where private business wholly unrelated to (and unconcerned with) communities TLD names refer to will be able to appropriate and use and sell these TLD names, without consulting the relevant communities and their public authorities. In the case of delegations arrived at without a mutually agreed framework for the registration and use of the TLDs in question, the regime for delegated TLDs – regardless of their use – deprives the relevant communities of the benefits of using a unique TLD name inextricably associated with their identity. Another problem with </w:t>
            </w:r>
            <w:r w:rsidRPr="00726A26">
              <w:rPr>
                <w:szCs w:val="20"/>
              </w:rPr>
              <w:lastRenderedPageBreak/>
              <w:t>the “intended use” criteria is that it requires monitoring or may be circumvented subsequently to a delegation arrived at without consultation of the relevant communities and public authorities.</w:t>
            </w:r>
          </w:p>
          <w:p w14:paraId="2DE2C37F" w14:textId="77777777" w:rsidR="00517504" w:rsidRPr="00726A26" w:rsidRDefault="00517504" w:rsidP="0006617E">
            <w:pPr>
              <w:pStyle w:val="ListParagraph"/>
              <w:numPr>
                <w:ilvl w:val="0"/>
                <w:numId w:val="28"/>
              </w:numPr>
              <w:spacing w:after="0" w:line="240" w:lineRule="auto"/>
              <w:contextualSpacing/>
              <w:jc w:val="left"/>
              <w:rPr>
                <w:szCs w:val="20"/>
              </w:rPr>
            </w:pPr>
            <w:r w:rsidRPr="00726A26">
              <w:rPr>
                <w:szCs w:val="20"/>
              </w:rPr>
              <w:t xml:space="preserve">The delegation of TLD names associated with communities politically </w:t>
            </w:r>
            <w:proofErr w:type="spellStart"/>
            <w:r w:rsidRPr="00726A26">
              <w:rPr>
                <w:szCs w:val="20"/>
              </w:rPr>
              <w:t>organised</w:t>
            </w:r>
            <w:proofErr w:type="spellEnd"/>
            <w:r w:rsidRPr="00726A26">
              <w:rPr>
                <w:szCs w:val="20"/>
              </w:rPr>
              <w:t>, for example, as cities should require a letter of support/</w:t>
            </w:r>
            <w:proofErr w:type="gramStart"/>
            <w:r w:rsidRPr="00726A26">
              <w:rPr>
                <w:szCs w:val="20"/>
              </w:rPr>
              <w:t>non objection</w:t>
            </w:r>
            <w:proofErr w:type="gramEnd"/>
            <w:r w:rsidRPr="00726A26">
              <w:rPr>
                <w:szCs w:val="20"/>
              </w:rPr>
              <w:t xml:space="preserve"> from the relevant public authorities representing these communities, regardless of what is their intended use.</w:t>
            </w:r>
          </w:p>
          <w:p w14:paraId="6F729C33" w14:textId="77777777" w:rsidR="00517504" w:rsidRPr="00726A26" w:rsidRDefault="00517504" w:rsidP="00F755F2">
            <w:pPr>
              <w:rPr>
                <w:rFonts w:ascii="Century Gothic" w:hAnsi="Century Gothic"/>
                <w:b/>
                <w:color w:val="000000"/>
                <w:sz w:val="20"/>
                <w:szCs w:val="20"/>
              </w:rPr>
            </w:pPr>
          </w:p>
          <w:p w14:paraId="1ADF5228" w14:textId="77777777" w:rsidR="00517504" w:rsidRPr="00726A26" w:rsidRDefault="00517504" w:rsidP="00F755F2">
            <w:pPr>
              <w:rPr>
                <w:rFonts w:ascii="Century Gothic" w:hAnsi="Century Gothic"/>
                <w:color w:val="000000"/>
                <w:sz w:val="20"/>
                <w:szCs w:val="20"/>
              </w:rPr>
            </w:pPr>
            <w:r w:rsidRPr="00726A26">
              <w:rPr>
                <w:rFonts w:ascii="Century Gothic" w:hAnsi="Century Gothic"/>
                <w:b/>
                <w:color w:val="000000"/>
                <w:sz w:val="20"/>
                <w:szCs w:val="20"/>
              </w:rPr>
              <w:t>Finland:</w:t>
            </w:r>
            <w:r w:rsidRPr="00726A26">
              <w:rPr>
                <w:rFonts w:ascii="Century Gothic" w:hAnsi="Century Gothic"/>
                <w:color w:val="000000"/>
                <w:sz w:val="20"/>
                <w:szCs w:val="20"/>
              </w:rPr>
              <w:t xml:space="preserve"> Require support/non-objection from relevant governments or public authorities.</w:t>
            </w:r>
          </w:p>
          <w:p w14:paraId="045F854D" w14:textId="77777777" w:rsidR="00517504" w:rsidRPr="00726A26" w:rsidRDefault="00517504" w:rsidP="00F755F2">
            <w:pPr>
              <w:rPr>
                <w:rFonts w:ascii="Century Gothic" w:hAnsi="Century Gothic"/>
                <w:color w:val="000000"/>
                <w:sz w:val="20"/>
                <w:szCs w:val="20"/>
              </w:rPr>
            </w:pPr>
          </w:p>
          <w:p w14:paraId="5F899A5C" w14:textId="77777777" w:rsidR="00517504" w:rsidRPr="00726A26" w:rsidRDefault="00517504" w:rsidP="00F755F2">
            <w:pPr>
              <w:rPr>
                <w:rFonts w:ascii="Century Gothic" w:hAnsi="Century Gothic"/>
                <w:sz w:val="20"/>
                <w:szCs w:val="20"/>
              </w:rPr>
            </w:pPr>
            <w:r w:rsidRPr="00726A26">
              <w:rPr>
                <w:rFonts w:ascii="Century Gothic" w:hAnsi="Century Gothic"/>
                <w:b/>
                <w:color w:val="000000"/>
                <w:sz w:val="20"/>
                <w:szCs w:val="20"/>
              </w:rPr>
              <w:t>Georgia:</w:t>
            </w:r>
            <w:r w:rsidRPr="00726A26">
              <w:rPr>
                <w:rFonts w:ascii="Century Gothic" w:hAnsi="Century Gothic"/>
                <w:color w:val="000000"/>
                <w:sz w:val="20"/>
                <w:szCs w:val="20"/>
              </w:rPr>
              <w:t xml:space="preserve"> To require support/non-objection of relevant government/ public authority.</w:t>
            </w:r>
          </w:p>
          <w:p w14:paraId="3CF3AEE3" w14:textId="77777777" w:rsidR="00517504" w:rsidRPr="00726A26" w:rsidRDefault="00517504" w:rsidP="00F755F2">
            <w:pPr>
              <w:rPr>
                <w:rFonts w:ascii="Century Gothic" w:hAnsi="Century Gothic"/>
                <w:color w:val="000000"/>
                <w:sz w:val="20"/>
                <w:szCs w:val="20"/>
              </w:rPr>
            </w:pPr>
          </w:p>
          <w:p w14:paraId="6B8910C8" w14:textId="77777777" w:rsidR="00517504" w:rsidRPr="00726A26" w:rsidRDefault="00517504" w:rsidP="00F755F2">
            <w:pPr>
              <w:rPr>
                <w:rFonts w:ascii="Century Gothic" w:hAnsi="Century Gothic"/>
                <w:color w:val="000000"/>
                <w:sz w:val="20"/>
                <w:szCs w:val="20"/>
              </w:rPr>
            </w:pPr>
            <w:r w:rsidRPr="00726A26">
              <w:rPr>
                <w:rFonts w:ascii="Century Gothic" w:hAnsi="Century Gothic"/>
                <w:b/>
                <w:color w:val="000000"/>
                <w:sz w:val="20"/>
                <w:szCs w:val="20"/>
              </w:rPr>
              <w:t>India:</w:t>
            </w:r>
            <w:r w:rsidRPr="00726A26">
              <w:rPr>
                <w:rFonts w:ascii="Century Gothic" w:hAnsi="Century Gothic"/>
                <w:color w:val="000000"/>
                <w:sz w:val="20"/>
                <w:szCs w:val="20"/>
              </w:rPr>
              <w:t xml:space="preserve"> </w:t>
            </w:r>
            <w:r w:rsidRPr="00726A26">
              <w:rPr>
                <w:rFonts w:ascii="Century Gothic" w:hAnsi="Century Gothic"/>
                <w:sz w:val="20"/>
                <w:szCs w:val="20"/>
              </w:rPr>
              <w:t>Regardless of the purpose, use of city names as a string must require a non-objection letter from relevant government.</w:t>
            </w:r>
          </w:p>
          <w:p w14:paraId="0455AC17" w14:textId="77777777" w:rsidR="00517504" w:rsidRPr="00726A26" w:rsidRDefault="00517504" w:rsidP="00F755F2">
            <w:pPr>
              <w:rPr>
                <w:rFonts w:ascii="Century Gothic" w:hAnsi="Century Gothic"/>
                <w:color w:val="000000"/>
                <w:sz w:val="20"/>
                <w:szCs w:val="20"/>
              </w:rPr>
            </w:pPr>
          </w:p>
          <w:p w14:paraId="65B7A354" w14:textId="77777777" w:rsidR="00517504" w:rsidRPr="00726A26" w:rsidRDefault="00517504" w:rsidP="00F755F2">
            <w:pPr>
              <w:rPr>
                <w:rFonts w:ascii="Century Gothic" w:hAnsi="Century Gothic"/>
                <w:b/>
                <w:color w:val="000000"/>
                <w:sz w:val="20"/>
                <w:szCs w:val="20"/>
              </w:rPr>
            </w:pPr>
            <w:r w:rsidRPr="00726A26">
              <w:rPr>
                <w:rFonts w:ascii="Century Gothic" w:hAnsi="Century Gothic"/>
                <w:b/>
                <w:color w:val="000000"/>
                <w:sz w:val="20"/>
                <w:szCs w:val="20"/>
              </w:rPr>
              <w:t>Portugal:</w:t>
            </w:r>
          </w:p>
          <w:p w14:paraId="5101B777" w14:textId="77777777" w:rsidR="00517504" w:rsidRPr="00726A26" w:rsidRDefault="00517504" w:rsidP="0006617E">
            <w:pPr>
              <w:pStyle w:val="ListParagraph"/>
              <w:numPr>
                <w:ilvl w:val="0"/>
                <w:numId w:val="61"/>
              </w:numPr>
              <w:spacing w:after="0" w:line="240" w:lineRule="auto"/>
              <w:contextualSpacing/>
              <w:jc w:val="left"/>
              <w:rPr>
                <w:szCs w:val="20"/>
              </w:rPr>
            </w:pPr>
            <w:r w:rsidRPr="00726A26">
              <w:rPr>
                <w:szCs w:val="20"/>
              </w:rPr>
              <w:t xml:space="preserve">City names are </w:t>
            </w:r>
            <w:proofErr w:type="gramStart"/>
            <w:r w:rsidRPr="00726A26">
              <w:rPr>
                <w:szCs w:val="20"/>
              </w:rPr>
              <w:t>a relevant geographical terms</w:t>
            </w:r>
            <w:proofErr w:type="gramEnd"/>
            <w:r w:rsidRPr="00726A26">
              <w:rPr>
                <w:szCs w:val="20"/>
              </w:rPr>
              <w:t>.</w:t>
            </w:r>
          </w:p>
          <w:p w14:paraId="49E823ED" w14:textId="77777777" w:rsidR="00517504" w:rsidRPr="00726A26" w:rsidRDefault="00517504" w:rsidP="0006617E">
            <w:pPr>
              <w:pStyle w:val="ListParagraph"/>
              <w:numPr>
                <w:ilvl w:val="0"/>
                <w:numId w:val="61"/>
              </w:numPr>
              <w:spacing w:after="0" w:line="240" w:lineRule="auto"/>
              <w:contextualSpacing/>
              <w:jc w:val="left"/>
              <w:rPr>
                <w:szCs w:val="20"/>
              </w:rPr>
            </w:pPr>
            <w:r w:rsidRPr="00726A26">
              <w:rPr>
                <w:szCs w:val="20"/>
              </w:rPr>
              <w:t xml:space="preserve">City names are words that </w:t>
            </w:r>
            <w:proofErr w:type="spellStart"/>
            <w:r w:rsidRPr="00726A26">
              <w:rPr>
                <w:szCs w:val="20"/>
              </w:rPr>
              <w:t>can not</w:t>
            </w:r>
            <w:proofErr w:type="spellEnd"/>
            <w:r w:rsidRPr="00726A26">
              <w:rPr>
                <w:szCs w:val="20"/>
              </w:rPr>
              <w:t xml:space="preserve"> have </w:t>
            </w:r>
            <w:proofErr w:type="spellStart"/>
            <w:proofErr w:type="gramStart"/>
            <w:r w:rsidRPr="00726A26">
              <w:rPr>
                <w:szCs w:val="20"/>
              </w:rPr>
              <w:t>a</w:t>
            </w:r>
            <w:proofErr w:type="spellEnd"/>
            <w:proofErr w:type="gramEnd"/>
            <w:r w:rsidRPr="00726A26">
              <w:rPr>
                <w:szCs w:val="20"/>
              </w:rPr>
              <w:t xml:space="preserve"> exclusive used under a </w:t>
            </w:r>
            <w:proofErr w:type="spellStart"/>
            <w:r w:rsidRPr="00726A26">
              <w:rPr>
                <w:szCs w:val="20"/>
              </w:rPr>
              <w:t>gtLD</w:t>
            </w:r>
            <w:proofErr w:type="spellEnd"/>
            <w:r w:rsidRPr="00726A26">
              <w:rPr>
                <w:szCs w:val="20"/>
              </w:rPr>
              <w:t>.</w:t>
            </w:r>
          </w:p>
          <w:p w14:paraId="69B710D0" w14:textId="77777777" w:rsidR="00517504" w:rsidRPr="00726A26" w:rsidRDefault="00517504" w:rsidP="0006617E">
            <w:pPr>
              <w:pStyle w:val="ListParagraph"/>
              <w:numPr>
                <w:ilvl w:val="0"/>
                <w:numId w:val="61"/>
              </w:numPr>
              <w:spacing w:after="0" w:line="240" w:lineRule="auto"/>
              <w:contextualSpacing/>
              <w:jc w:val="left"/>
              <w:rPr>
                <w:szCs w:val="20"/>
              </w:rPr>
            </w:pPr>
            <w:r w:rsidRPr="00726A26">
              <w:rPr>
                <w:szCs w:val="20"/>
              </w:rPr>
              <w:t>City names should remain under the relevant authority. The framework should require a support/</w:t>
            </w:r>
            <w:proofErr w:type="gramStart"/>
            <w:r w:rsidRPr="00726A26">
              <w:rPr>
                <w:szCs w:val="20"/>
              </w:rPr>
              <w:t>non objection</w:t>
            </w:r>
            <w:proofErr w:type="gramEnd"/>
            <w:r w:rsidRPr="00726A26">
              <w:rPr>
                <w:szCs w:val="20"/>
              </w:rPr>
              <w:t xml:space="preserve"> from the relevant governments/public authorities. </w:t>
            </w:r>
          </w:p>
          <w:p w14:paraId="2F0CF3F9" w14:textId="77777777" w:rsidR="00517504" w:rsidRPr="00726A26" w:rsidRDefault="00517504" w:rsidP="00F755F2">
            <w:pPr>
              <w:rPr>
                <w:rFonts w:ascii="Century Gothic" w:hAnsi="Century Gothic"/>
                <w:color w:val="000000"/>
                <w:sz w:val="20"/>
                <w:szCs w:val="20"/>
              </w:rPr>
            </w:pPr>
          </w:p>
          <w:p w14:paraId="1EF86D54" w14:textId="77777777" w:rsidR="00517504" w:rsidRPr="00726A26" w:rsidRDefault="00517504" w:rsidP="00F755F2">
            <w:pPr>
              <w:rPr>
                <w:rFonts w:ascii="Century Gothic" w:hAnsi="Century Gothic"/>
                <w:sz w:val="20"/>
                <w:szCs w:val="20"/>
              </w:rPr>
            </w:pPr>
            <w:r w:rsidRPr="00726A26">
              <w:rPr>
                <w:rFonts w:ascii="Century Gothic" w:hAnsi="Century Gothic"/>
                <w:b/>
                <w:color w:val="000000"/>
                <w:sz w:val="20"/>
                <w:szCs w:val="20"/>
              </w:rPr>
              <w:t>Spain:</w:t>
            </w:r>
            <w:r w:rsidRPr="00726A26">
              <w:rPr>
                <w:rFonts w:ascii="Century Gothic" w:hAnsi="Century Gothic"/>
                <w:color w:val="000000"/>
                <w:sz w:val="20"/>
                <w:szCs w:val="20"/>
              </w:rPr>
              <w:t xml:space="preserve"> It should require a non-objection statement from relevant governments.</w:t>
            </w:r>
          </w:p>
          <w:p w14:paraId="3B86E923" w14:textId="77777777" w:rsidR="00517504" w:rsidRPr="00726A26" w:rsidRDefault="00517504" w:rsidP="00F755F2">
            <w:pPr>
              <w:rPr>
                <w:rFonts w:ascii="Century Gothic" w:hAnsi="Century Gothic"/>
                <w:color w:val="000000"/>
                <w:sz w:val="20"/>
                <w:szCs w:val="20"/>
              </w:rPr>
            </w:pPr>
          </w:p>
          <w:p w14:paraId="41AAB157" w14:textId="77777777" w:rsidR="00517504" w:rsidRPr="00726A26" w:rsidRDefault="00517504" w:rsidP="00F755F2">
            <w:pPr>
              <w:rPr>
                <w:rFonts w:ascii="Century Gothic" w:hAnsi="Century Gothic"/>
                <w:sz w:val="20"/>
                <w:szCs w:val="20"/>
              </w:rPr>
            </w:pPr>
            <w:r w:rsidRPr="00726A26">
              <w:rPr>
                <w:rFonts w:ascii="Century Gothic" w:hAnsi="Century Gothic"/>
                <w:b/>
                <w:color w:val="000000"/>
                <w:sz w:val="20"/>
                <w:szCs w:val="20"/>
              </w:rPr>
              <w:t>Switzerland</w:t>
            </w:r>
            <w:r w:rsidRPr="00726A26">
              <w:rPr>
                <w:rFonts w:ascii="Century Gothic" w:hAnsi="Century Gothic"/>
                <w:color w:val="000000"/>
                <w:sz w:val="20"/>
                <w:szCs w:val="20"/>
              </w:rPr>
              <w:t xml:space="preserve">: </w:t>
            </w:r>
            <w:r w:rsidRPr="00726A26">
              <w:rPr>
                <w:rFonts w:ascii="Century Gothic" w:hAnsi="Century Gothic"/>
                <w:sz w:val="20"/>
                <w:szCs w:val="20"/>
              </w:rPr>
              <w:t xml:space="preserve">TLDs are unique. If a string composed by one “city name” as such is delegated others with an interest on that name, such as the public authorities responsible for that city name (and the communities they represent), will be prevented from using that name. </w:t>
            </w:r>
          </w:p>
          <w:p w14:paraId="4C623756"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 xml:space="preserve">No distinction based on “intended use” should be made and the non-objection letter requirement should be applied to all applications. „Intended </w:t>
            </w:r>
            <w:proofErr w:type="gramStart"/>
            <w:r w:rsidRPr="00726A26">
              <w:rPr>
                <w:rFonts w:ascii="Century Gothic" w:hAnsi="Century Gothic"/>
                <w:sz w:val="20"/>
                <w:szCs w:val="20"/>
              </w:rPr>
              <w:t>use“ limitations</w:t>
            </w:r>
            <w:proofErr w:type="gramEnd"/>
            <w:r w:rsidRPr="00726A26">
              <w:rPr>
                <w:rFonts w:ascii="Century Gothic" w:hAnsi="Century Gothic"/>
                <w:sz w:val="20"/>
                <w:szCs w:val="20"/>
              </w:rPr>
              <w:t xml:space="preserve"> also imply impractical enforcement challenges that would be </w:t>
            </w:r>
            <w:r w:rsidRPr="00726A26">
              <w:rPr>
                <w:rFonts w:ascii="Century Gothic" w:hAnsi="Century Gothic"/>
                <w:sz w:val="20"/>
                <w:szCs w:val="20"/>
              </w:rPr>
              <w:lastRenderedPageBreak/>
              <w:t>posed by any circumventing on intended use by third parties, such as registrants.</w:t>
            </w:r>
          </w:p>
          <w:p w14:paraId="6EF1CB2F"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Analysis may be warranted as to whether there were instances or potential of “gaming the system” as the non-objection was only applicable to the geographic use of “city names”.</w:t>
            </w:r>
          </w:p>
          <w:p w14:paraId="4D0CCE52" w14:textId="77777777" w:rsidR="00517504" w:rsidRPr="00726A26" w:rsidRDefault="00517504" w:rsidP="00F755F2">
            <w:pPr>
              <w:rPr>
                <w:rFonts w:ascii="Century Gothic" w:hAnsi="Century Gothic"/>
                <w:sz w:val="20"/>
                <w:szCs w:val="20"/>
              </w:rPr>
            </w:pPr>
          </w:p>
          <w:p w14:paraId="7F54108D" w14:textId="77777777" w:rsidR="00517504" w:rsidRPr="00726A26" w:rsidRDefault="00517504" w:rsidP="00F755F2">
            <w:pPr>
              <w:rPr>
                <w:rFonts w:ascii="Century Gothic" w:hAnsi="Century Gothic"/>
                <w:b/>
                <w:color w:val="000000" w:themeColor="text1"/>
                <w:sz w:val="20"/>
                <w:szCs w:val="20"/>
              </w:rPr>
            </w:pPr>
            <w:r w:rsidRPr="00726A26">
              <w:rPr>
                <w:rFonts w:ascii="Century Gothic" w:hAnsi="Century Gothic"/>
                <w:b/>
                <w:sz w:val="20"/>
                <w:szCs w:val="20"/>
              </w:rPr>
              <w:t xml:space="preserve">United States: </w:t>
            </w:r>
            <w:r w:rsidRPr="00726A26">
              <w:rPr>
                <w:rFonts w:ascii="Century Gothic" w:hAnsi="Century Gothic"/>
                <w:color w:val="000000" w:themeColor="text1"/>
                <w:sz w:val="20"/>
                <w:szCs w:val="20"/>
              </w:rPr>
              <w:t xml:space="preserve">The U.S. notes that a city name used for other purposes, i.e., purposes not associated with the city name, should not be considered a “geographic name.”  As noted in the Applicant Guidebook, 2.2.1.4.2: “City names present challenges because city names may also be generic terms or brand names, and in many cases city names are not unique.”  The U.S. also is mindful of GAC Principles Regarding New gTLDs (2007), Section 2.3: “The process for introducing new gTLDs must make proper allowance for prior </w:t>
            </w:r>
            <w:proofErr w:type="gramStart"/>
            <w:r w:rsidRPr="00726A26">
              <w:rPr>
                <w:rFonts w:ascii="Century Gothic" w:hAnsi="Century Gothic"/>
                <w:color w:val="000000" w:themeColor="text1"/>
                <w:sz w:val="20"/>
                <w:szCs w:val="20"/>
              </w:rPr>
              <w:t>third party</w:t>
            </w:r>
            <w:proofErr w:type="gramEnd"/>
            <w:r w:rsidRPr="00726A26">
              <w:rPr>
                <w:rFonts w:ascii="Century Gothic" w:hAnsi="Century Gothic"/>
                <w:color w:val="000000" w:themeColor="text1"/>
                <w:sz w:val="20"/>
                <w:szCs w:val="20"/>
              </w:rPr>
              <w:t xml:space="preserve"> rights, in particular trademark rights as well as rights in the names and acronyms of inter-governmental organizations (IGOs).”</w:t>
            </w:r>
          </w:p>
          <w:p w14:paraId="570BFF96" w14:textId="77777777" w:rsidR="00517504" w:rsidRPr="00726A26" w:rsidRDefault="00517504" w:rsidP="00F755F2">
            <w:pPr>
              <w:rPr>
                <w:rFonts w:ascii="Century Gothic" w:hAnsi="Century Gothic"/>
                <w:sz w:val="20"/>
                <w:szCs w:val="20"/>
              </w:rPr>
            </w:pPr>
          </w:p>
          <w:p w14:paraId="0258FBD5" w14:textId="77777777" w:rsidR="00517504" w:rsidRPr="00726A26" w:rsidRDefault="00517504" w:rsidP="00F755F2">
            <w:pPr>
              <w:rPr>
                <w:rFonts w:ascii="Century Gothic" w:hAnsi="Century Gothic"/>
                <w:sz w:val="20"/>
                <w:szCs w:val="20"/>
              </w:rPr>
            </w:pPr>
          </w:p>
        </w:tc>
      </w:tr>
      <w:tr w:rsidR="00517504" w:rsidRPr="00726A26" w14:paraId="2A9F61FC" w14:textId="77777777" w:rsidTr="00726A26">
        <w:tc>
          <w:tcPr>
            <w:tcW w:w="2978" w:type="dxa"/>
          </w:tcPr>
          <w:p w14:paraId="6634510D"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lastRenderedPageBreak/>
              <w:t>Exact match of a sub-national place name, such as a county, province, or state listed in ISO 3166-2</w:t>
            </w:r>
          </w:p>
          <w:p w14:paraId="00165B6F" w14:textId="77777777" w:rsidR="00517504" w:rsidRPr="00726A26" w:rsidRDefault="00517504" w:rsidP="00F755F2">
            <w:pPr>
              <w:rPr>
                <w:rFonts w:ascii="Century Gothic" w:hAnsi="Century Gothic"/>
                <w:color w:val="000000"/>
                <w:sz w:val="20"/>
                <w:szCs w:val="20"/>
              </w:rPr>
            </w:pPr>
          </w:p>
        </w:tc>
        <w:tc>
          <w:tcPr>
            <w:tcW w:w="1419" w:type="dxa"/>
          </w:tcPr>
          <w:p w14:paraId="74BE6087"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t>Require support/non-objection from relevant governments or public authorities.</w:t>
            </w:r>
          </w:p>
          <w:p w14:paraId="468A0584" w14:textId="77777777" w:rsidR="00517504" w:rsidRPr="00726A26" w:rsidRDefault="00517504" w:rsidP="00F755F2">
            <w:pPr>
              <w:rPr>
                <w:rFonts w:ascii="Century Gothic" w:hAnsi="Century Gothic"/>
                <w:sz w:val="20"/>
                <w:szCs w:val="20"/>
              </w:rPr>
            </w:pPr>
          </w:p>
        </w:tc>
        <w:tc>
          <w:tcPr>
            <w:tcW w:w="1557" w:type="dxa"/>
          </w:tcPr>
          <w:p w14:paraId="380284C7"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Consistency with GAC Principles &amp; input to AGB.</w:t>
            </w:r>
          </w:p>
        </w:tc>
        <w:tc>
          <w:tcPr>
            <w:tcW w:w="4225" w:type="dxa"/>
          </w:tcPr>
          <w:p w14:paraId="53AC8861"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 xml:space="preserve">Argentina: </w:t>
            </w:r>
            <w:r w:rsidRPr="00726A26">
              <w:rPr>
                <w:rFonts w:ascii="Century Gothic" w:hAnsi="Century Gothic"/>
                <w:color w:val="000000"/>
                <w:sz w:val="20"/>
                <w:szCs w:val="20"/>
              </w:rPr>
              <w:t>Should require support/non-objection from relevant governments or public authorities</w:t>
            </w:r>
            <w:r w:rsidRPr="00726A26">
              <w:rPr>
                <w:rFonts w:ascii="Century Gothic" w:hAnsi="Century Gothic"/>
                <w:sz w:val="20"/>
                <w:szCs w:val="20"/>
              </w:rPr>
              <w:t>.</w:t>
            </w:r>
          </w:p>
          <w:p w14:paraId="1CF8D306" w14:textId="77777777" w:rsidR="00517504" w:rsidRPr="00726A26" w:rsidRDefault="00517504" w:rsidP="00F755F2">
            <w:pPr>
              <w:rPr>
                <w:rFonts w:ascii="Century Gothic" w:hAnsi="Century Gothic"/>
                <w:b/>
                <w:sz w:val="20"/>
                <w:szCs w:val="20"/>
              </w:rPr>
            </w:pPr>
          </w:p>
          <w:p w14:paraId="10C4423B"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542D9BFD" w14:textId="77777777" w:rsidR="00517504" w:rsidRPr="00726A26" w:rsidRDefault="00517504" w:rsidP="0006617E">
            <w:pPr>
              <w:pStyle w:val="ListParagraph"/>
              <w:numPr>
                <w:ilvl w:val="0"/>
                <w:numId w:val="29"/>
              </w:numPr>
              <w:spacing w:after="0" w:line="240" w:lineRule="auto"/>
              <w:contextualSpacing/>
              <w:jc w:val="left"/>
              <w:rPr>
                <w:szCs w:val="20"/>
              </w:rPr>
            </w:pPr>
            <w:r w:rsidRPr="00726A26">
              <w:rPr>
                <w:szCs w:val="20"/>
              </w:rPr>
              <w:t xml:space="preserve">Yes, it is a relevant category of geographic TLDs </w:t>
            </w:r>
            <w:proofErr w:type="spellStart"/>
            <w:r w:rsidRPr="00726A26">
              <w:rPr>
                <w:szCs w:val="20"/>
              </w:rPr>
              <w:t>inexextricably</w:t>
            </w:r>
            <w:proofErr w:type="spellEnd"/>
            <w:r w:rsidRPr="00726A26">
              <w:rPr>
                <w:szCs w:val="20"/>
              </w:rPr>
              <w:t xml:space="preserve"> associated with communities politically </w:t>
            </w:r>
            <w:proofErr w:type="spellStart"/>
            <w:r w:rsidRPr="00726A26">
              <w:rPr>
                <w:szCs w:val="20"/>
              </w:rPr>
              <w:t>organised</w:t>
            </w:r>
            <w:proofErr w:type="spellEnd"/>
            <w:r w:rsidRPr="00726A26">
              <w:rPr>
                <w:szCs w:val="20"/>
              </w:rPr>
              <w:t xml:space="preserve"> as a sovereign State’s subdivision.</w:t>
            </w:r>
          </w:p>
          <w:p w14:paraId="74C6087B" w14:textId="77777777" w:rsidR="00517504" w:rsidRPr="00726A26" w:rsidRDefault="00517504" w:rsidP="0006617E">
            <w:pPr>
              <w:pStyle w:val="ListParagraph"/>
              <w:numPr>
                <w:ilvl w:val="0"/>
                <w:numId w:val="29"/>
              </w:numPr>
              <w:spacing w:after="0" w:line="240" w:lineRule="auto"/>
              <w:contextualSpacing/>
              <w:jc w:val="left"/>
              <w:rPr>
                <w:szCs w:val="20"/>
              </w:rPr>
            </w:pPr>
            <w:r w:rsidRPr="00726A26">
              <w:rPr>
                <w:szCs w:val="20"/>
              </w:rPr>
              <w:t xml:space="preserve">Requiring letters of support from the relevant public authorities for the delegation of TLD names associated with politically </w:t>
            </w:r>
            <w:proofErr w:type="spellStart"/>
            <w:r w:rsidRPr="00726A26">
              <w:rPr>
                <w:szCs w:val="20"/>
              </w:rPr>
              <w:t>organised</w:t>
            </w:r>
            <w:proofErr w:type="spellEnd"/>
            <w:r w:rsidRPr="00726A26">
              <w:rPr>
                <w:szCs w:val="20"/>
              </w:rPr>
              <w:t xml:space="preserve"> communities has helped to avoid the </w:t>
            </w:r>
            <w:proofErr w:type="spellStart"/>
            <w:r w:rsidRPr="00726A26">
              <w:rPr>
                <w:szCs w:val="20"/>
              </w:rPr>
              <w:t>monopolisation</w:t>
            </w:r>
            <w:proofErr w:type="spellEnd"/>
            <w:r w:rsidRPr="00726A26">
              <w:rPr>
                <w:szCs w:val="20"/>
              </w:rPr>
              <w:t xml:space="preserve"> (particularly by businesses unrelated and bringing no benefit to the local populations and their lives) of TLD names inextricably associated with these communities without consulting them and their public representatives. The requirement also ensures that the relevant communities and their public representatives are timely made aware of developments affecting </w:t>
            </w:r>
            <w:r w:rsidRPr="00726A26">
              <w:rPr>
                <w:szCs w:val="20"/>
              </w:rPr>
              <w:lastRenderedPageBreak/>
              <w:t>their rights and interests in the ICANN environment. All the concerned parties – applicants and the relevant public authorities – may as a result come to a mutually acceptable solution allowing the delegation of the TLDs in question, while at the same time respecting the relevant countries’ sensitivities, rights and public policy responsibilities.</w:t>
            </w:r>
          </w:p>
          <w:p w14:paraId="6C405323" w14:textId="77777777" w:rsidR="00517504" w:rsidRPr="00726A26" w:rsidRDefault="00517504" w:rsidP="0006617E">
            <w:pPr>
              <w:pStyle w:val="ListParagraph"/>
              <w:numPr>
                <w:ilvl w:val="0"/>
                <w:numId w:val="29"/>
              </w:numPr>
              <w:spacing w:after="0" w:line="240" w:lineRule="auto"/>
              <w:contextualSpacing/>
              <w:jc w:val="left"/>
              <w:rPr>
                <w:szCs w:val="20"/>
              </w:rPr>
            </w:pPr>
            <w:r w:rsidRPr="00726A26">
              <w:rPr>
                <w:szCs w:val="20"/>
              </w:rPr>
              <w:t xml:space="preserve">The delegation of TLD names associated with communities politically </w:t>
            </w:r>
            <w:proofErr w:type="spellStart"/>
            <w:r w:rsidRPr="00726A26">
              <w:rPr>
                <w:szCs w:val="20"/>
              </w:rPr>
              <w:t>organised</w:t>
            </w:r>
            <w:proofErr w:type="spellEnd"/>
            <w:r w:rsidRPr="00726A26">
              <w:rPr>
                <w:szCs w:val="20"/>
              </w:rPr>
              <w:t xml:space="preserve"> as a sovereign State’s subdivision should continue to require a letter of support/</w:t>
            </w:r>
            <w:proofErr w:type="gramStart"/>
            <w:r w:rsidRPr="00726A26">
              <w:rPr>
                <w:szCs w:val="20"/>
              </w:rPr>
              <w:t>non objection</w:t>
            </w:r>
            <w:proofErr w:type="gramEnd"/>
            <w:r w:rsidRPr="00726A26">
              <w:rPr>
                <w:szCs w:val="20"/>
              </w:rPr>
              <w:t xml:space="preserve"> from the relevant public authorities representing these communities.</w:t>
            </w:r>
          </w:p>
          <w:p w14:paraId="7AC25AAD" w14:textId="77777777" w:rsidR="00517504" w:rsidRPr="00726A26" w:rsidRDefault="00517504" w:rsidP="00F755F2">
            <w:pPr>
              <w:rPr>
                <w:rFonts w:ascii="Century Gothic" w:hAnsi="Century Gothic"/>
                <w:b/>
                <w:sz w:val="20"/>
                <w:szCs w:val="20"/>
              </w:rPr>
            </w:pPr>
          </w:p>
          <w:p w14:paraId="0D1D8D85"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41CAE5BB" w14:textId="77777777" w:rsidR="00517504" w:rsidRPr="00726A26" w:rsidRDefault="00517504" w:rsidP="00F755F2">
            <w:pPr>
              <w:rPr>
                <w:rFonts w:ascii="Century Gothic" w:hAnsi="Century Gothic"/>
                <w:sz w:val="20"/>
                <w:szCs w:val="20"/>
              </w:rPr>
            </w:pPr>
          </w:p>
          <w:p w14:paraId="1FDC1C8A"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5A3F994C" w14:textId="77777777" w:rsidR="00517504" w:rsidRPr="00726A26" w:rsidRDefault="00517504" w:rsidP="00F755F2">
            <w:pPr>
              <w:rPr>
                <w:rFonts w:ascii="Century Gothic" w:hAnsi="Century Gothic"/>
                <w:sz w:val="20"/>
                <w:szCs w:val="20"/>
              </w:rPr>
            </w:pPr>
          </w:p>
          <w:p w14:paraId="54E8D72B"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India: </w:t>
            </w:r>
          </w:p>
          <w:p w14:paraId="03936F4E" w14:textId="77777777" w:rsidR="00517504" w:rsidRPr="00726A26" w:rsidRDefault="00517504" w:rsidP="0006617E">
            <w:pPr>
              <w:pStyle w:val="ListParagraph"/>
              <w:numPr>
                <w:ilvl w:val="0"/>
                <w:numId w:val="69"/>
              </w:numPr>
              <w:spacing w:after="0" w:line="240" w:lineRule="auto"/>
              <w:contextualSpacing/>
              <w:jc w:val="left"/>
              <w:rPr>
                <w:szCs w:val="20"/>
              </w:rPr>
            </w:pPr>
            <w:r w:rsidRPr="00726A26">
              <w:rPr>
                <w:szCs w:val="20"/>
              </w:rPr>
              <w:t>This type of geographic name is still relevant.</w:t>
            </w:r>
          </w:p>
          <w:p w14:paraId="4A21BF47" w14:textId="77777777" w:rsidR="00517504" w:rsidRPr="00726A26" w:rsidRDefault="00517504" w:rsidP="0006617E">
            <w:pPr>
              <w:pStyle w:val="ListParagraph"/>
              <w:numPr>
                <w:ilvl w:val="0"/>
                <w:numId w:val="69"/>
              </w:numPr>
              <w:spacing w:after="0" w:line="240" w:lineRule="auto"/>
              <w:contextualSpacing/>
              <w:jc w:val="left"/>
              <w:rPr>
                <w:szCs w:val="20"/>
              </w:rPr>
            </w:pPr>
            <w:r w:rsidRPr="00726A26">
              <w:rPr>
                <w:szCs w:val="20"/>
              </w:rPr>
              <w:t xml:space="preserve">We believe that the requirement of non-objection letter from relevant government was an effective method for applicants and effected public authorities to arrive at mutually acceptable solutions for the delegation of such strings. </w:t>
            </w:r>
          </w:p>
          <w:p w14:paraId="0BB3ECA0" w14:textId="77777777" w:rsidR="00517504" w:rsidRPr="00726A26" w:rsidRDefault="00517504" w:rsidP="0006617E">
            <w:pPr>
              <w:pStyle w:val="ListParagraph"/>
              <w:numPr>
                <w:ilvl w:val="0"/>
                <w:numId w:val="69"/>
              </w:numPr>
              <w:spacing w:after="0" w:line="240" w:lineRule="auto"/>
              <w:contextualSpacing/>
              <w:jc w:val="left"/>
              <w:rPr>
                <w:szCs w:val="20"/>
              </w:rPr>
            </w:pPr>
            <w:r w:rsidRPr="00726A26">
              <w:rPr>
                <w:szCs w:val="20"/>
              </w:rPr>
              <w:t>Status quo must be maintained.</w:t>
            </w:r>
          </w:p>
          <w:p w14:paraId="108963D6" w14:textId="77777777" w:rsidR="00517504" w:rsidRPr="00726A26" w:rsidRDefault="00517504" w:rsidP="00F755F2">
            <w:pPr>
              <w:rPr>
                <w:rFonts w:ascii="Century Gothic" w:hAnsi="Century Gothic"/>
                <w:sz w:val="20"/>
                <w:szCs w:val="20"/>
              </w:rPr>
            </w:pPr>
          </w:p>
          <w:p w14:paraId="01C7B494"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Portugal:</w:t>
            </w:r>
          </w:p>
          <w:p w14:paraId="65674F34" w14:textId="77777777" w:rsidR="00517504" w:rsidRPr="00726A26" w:rsidRDefault="00517504" w:rsidP="0006617E">
            <w:pPr>
              <w:pStyle w:val="ListParagraph"/>
              <w:numPr>
                <w:ilvl w:val="0"/>
                <w:numId w:val="62"/>
              </w:numPr>
              <w:spacing w:after="0" w:line="240" w:lineRule="auto"/>
              <w:contextualSpacing/>
              <w:jc w:val="left"/>
              <w:rPr>
                <w:szCs w:val="20"/>
              </w:rPr>
            </w:pPr>
            <w:r w:rsidRPr="00726A26">
              <w:rPr>
                <w:szCs w:val="20"/>
              </w:rPr>
              <w:t>Yes.</w:t>
            </w:r>
          </w:p>
          <w:p w14:paraId="47567BFF" w14:textId="77777777" w:rsidR="00517504" w:rsidRPr="00726A26" w:rsidRDefault="00517504" w:rsidP="0006617E">
            <w:pPr>
              <w:pStyle w:val="ListParagraph"/>
              <w:numPr>
                <w:ilvl w:val="0"/>
                <w:numId w:val="62"/>
              </w:numPr>
              <w:spacing w:after="0" w:line="240" w:lineRule="auto"/>
              <w:contextualSpacing/>
              <w:jc w:val="left"/>
              <w:rPr>
                <w:szCs w:val="20"/>
              </w:rPr>
            </w:pPr>
            <w:r w:rsidRPr="00726A26">
              <w:rPr>
                <w:szCs w:val="20"/>
              </w:rPr>
              <w:t xml:space="preserve">It has enabled to avoid user confusion on the origin of the </w:t>
            </w:r>
            <w:proofErr w:type="spellStart"/>
            <w:r w:rsidRPr="00726A26">
              <w:rPr>
                <w:szCs w:val="20"/>
              </w:rPr>
              <w:t>produts</w:t>
            </w:r>
            <w:proofErr w:type="spellEnd"/>
            <w:r w:rsidRPr="00726A26">
              <w:rPr>
                <w:szCs w:val="20"/>
              </w:rPr>
              <w:t xml:space="preserve">/services operated under the sub-national place name, as well as any abuse and unfair competition. It has safeguarded the sub-national place digital identity and the country </w:t>
            </w:r>
            <w:proofErr w:type="spellStart"/>
            <w:r w:rsidRPr="00726A26">
              <w:rPr>
                <w:szCs w:val="20"/>
              </w:rPr>
              <w:t>sovereignity</w:t>
            </w:r>
            <w:proofErr w:type="spellEnd"/>
            <w:r w:rsidRPr="00726A26">
              <w:rPr>
                <w:szCs w:val="20"/>
              </w:rPr>
              <w:t>.</w:t>
            </w:r>
          </w:p>
          <w:p w14:paraId="5BDFCB03" w14:textId="77777777" w:rsidR="00517504" w:rsidRPr="00726A26" w:rsidRDefault="00517504" w:rsidP="0006617E">
            <w:pPr>
              <w:pStyle w:val="ListParagraph"/>
              <w:numPr>
                <w:ilvl w:val="0"/>
                <w:numId w:val="62"/>
              </w:numPr>
              <w:spacing w:after="0" w:line="240" w:lineRule="auto"/>
              <w:contextualSpacing/>
              <w:jc w:val="left"/>
              <w:rPr>
                <w:szCs w:val="20"/>
              </w:rPr>
            </w:pPr>
            <w:r w:rsidRPr="00726A26">
              <w:rPr>
                <w:szCs w:val="20"/>
              </w:rPr>
              <w:t xml:space="preserve">Sub-national place name </w:t>
            </w:r>
            <w:proofErr w:type="gramStart"/>
            <w:r w:rsidRPr="00726A26">
              <w:rPr>
                <w:szCs w:val="20"/>
              </w:rPr>
              <w:t>remain</w:t>
            </w:r>
            <w:proofErr w:type="gramEnd"/>
            <w:r w:rsidRPr="00726A26">
              <w:rPr>
                <w:szCs w:val="20"/>
              </w:rPr>
              <w:t xml:space="preserve"> under the relevant authority. The requirement of support/</w:t>
            </w:r>
            <w:proofErr w:type="gramStart"/>
            <w:r w:rsidRPr="00726A26">
              <w:rPr>
                <w:szCs w:val="20"/>
              </w:rPr>
              <w:t>non objection</w:t>
            </w:r>
            <w:proofErr w:type="gramEnd"/>
            <w:r w:rsidRPr="00726A26">
              <w:rPr>
                <w:szCs w:val="20"/>
              </w:rPr>
              <w:t xml:space="preserve"> from the relevant governments/public authorities should be maintained.</w:t>
            </w:r>
          </w:p>
          <w:p w14:paraId="337C2914" w14:textId="77777777" w:rsidR="00517504" w:rsidRPr="00726A26" w:rsidRDefault="00517504" w:rsidP="00F755F2">
            <w:pPr>
              <w:rPr>
                <w:rFonts w:ascii="Century Gothic" w:hAnsi="Century Gothic"/>
                <w:sz w:val="20"/>
                <w:szCs w:val="20"/>
              </w:rPr>
            </w:pPr>
          </w:p>
          <w:p w14:paraId="3D40A8D3"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74998835" w14:textId="77777777" w:rsidR="00517504" w:rsidRPr="00726A26" w:rsidRDefault="00517504" w:rsidP="0006617E">
            <w:pPr>
              <w:pStyle w:val="ListParagraph"/>
              <w:numPr>
                <w:ilvl w:val="0"/>
                <w:numId w:val="54"/>
              </w:numPr>
              <w:spacing w:after="0" w:line="240" w:lineRule="auto"/>
              <w:contextualSpacing/>
              <w:jc w:val="left"/>
              <w:rPr>
                <w:szCs w:val="20"/>
              </w:rPr>
            </w:pPr>
            <w:r w:rsidRPr="00726A26">
              <w:rPr>
                <w:szCs w:val="20"/>
              </w:rPr>
              <w:t>Still relevant.</w:t>
            </w:r>
          </w:p>
          <w:p w14:paraId="410B4620" w14:textId="77777777" w:rsidR="00517504" w:rsidRPr="00726A26" w:rsidRDefault="00517504" w:rsidP="0006617E">
            <w:pPr>
              <w:pStyle w:val="ListParagraph"/>
              <w:numPr>
                <w:ilvl w:val="0"/>
                <w:numId w:val="54"/>
              </w:numPr>
              <w:spacing w:after="0" w:line="240" w:lineRule="auto"/>
              <w:contextualSpacing/>
              <w:jc w:val="left"/>
              <w:rPr>
                <w:szCs w:val="20"/>
              </w:rPr>
            </w:pPr>
            <w:r w:rsidRPr="00726A26">
              <w:rPr>
                <w:szCs w:val="20"/>
              </w:rPr>
              <w:lastRenderedPageBreak/>
              <w:t>Non-objection processes have worked well. The established mechanism makes sure that a positive statement from governments is obtained.</w:t>
            </w:r>
          </w:p>
          <w:p w14:paraId="688E109D" w14:textId="77777777" w:rsidR="00517504" w:rsidRPr="00726A26" w:rsidRDefault="00517504" w:rsidP="0006617E">
            <w:pPr>
              <w:pStyle w:val="ListParagraph"/>
              <w:numPr>
                <w:ilvl w:val="0"/>
                <w:numId w:val="54"/>
              </w:numPr>
              <w:spacing w:after="0" w:line="240" w:lineRule="auto"/>
              <w:contextualSpacing/>
              <w:jc w:val="left"/>
              <w:rPr>
                <w:szCs w:val="20"/>
              </w:rPr>
            </w:pPr>
            <w:r w:rsidRPr="00726A26">
              <w:rPr>
                <w:szCs w:val="20"/>
              </w:rPr>
              <w:t>Retain policy.</w:t>
            </w:r>
          </w:p>
          <w:p w14:paraId="2D2052D1" w14:textId="77777777" w:rsidR="00517504" w:rsidRPr="00726A26" w:rsidRDefault="00517504" w:rsidP="00F755F2">
            <w:pPr>
              <w:rPr>
                <w:rFonts w:ascii="Century Gothic" w:hAnsi="Century Gothic"/>
                <w:sz w:val="20"/>
                <w:szCs w:val="20"/>
              </w:rPr>
            </w:pPr>
          </w:p>
          <w:p w14:paraId="4C15F876"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Switzerland: </w:t>
            </w:r>
          </w:p>
          <w:p w14:paraId="01E9AD39" w14:textId="77777777" w:rsidR="00517504" w:rsidRPr="00726A26" w:rsidRDefault="00517504" w:rsidP="0006617E">
            <w:pPr>
              <w:pStyle w:val="ListParagraph"/>
              <w:numPr>
                <w:ilvl w:val="0"/>
                <w:numId w:val="42"/>
              </w:numPr>
              <w:spacing w:after="0" w:line="240" w:lineRule="auto"/>
              <w:ind w:left="360"/>
              <w:contextualSpacing/>
              <w:jc w:val="left"/>
              <w:rPr>
                <w:szCs w:val="20"/>
              </w:rPr>
            </w:pPr>
            <w:r w:rsidRPr="00726A26">
              <w:rPr>
                <w:szCs w:val="20"/>
              </w:rPr>
              <w:t>The type is still relevant.</w:t>
            </w:r>
          </w:p>
          <w:p w14:paraId="7CA71BD3" w14:textId="77777777" w:rsidR="00517504" w:rsidRPr="00726A26" w:rsidRDefault="00517504" w:rsidP="0006617E">
            <w:pPr>
              <w:pStyle w:val="ListParagraph"/>
              <w:numPr>
                <w:ilvl w:val="0"/>
                <w:numId w:val="42"/>
              </w:numPr>
              <w:spacing w:after="0" w:line="240" w:lineRule="auto"/>
              <w:ind w:left="360"/>
              <w:contextualSpacing/>
              <w:jc w:val="left"/>
              <w:rPr>
                <w:szCs w:val="20"/>
              </w:rPr>
            </w:pPr>
            <w:r w:rsidRPr="00726A26">
              <w:rPr>
                <w:szCs w:val="20"/>
              </w:rPr>
              <w:t xml:space="preserve">The requirement of non-objection letters worked well as it created a good mix of incentives for applicants and affected relevant public authorities to come to mutually accepted solutions for the delegation of the strings. The non-objection letter was and is in our view a good way to get the more specific interests backing one application to a table with those who represent the corresponding city (and its public policy interests and rights and responsibilities under national law), in order to try to arrive at a mutually acceptable solution. It fairly puts the burden on the applicant who has the more specific interest, avoiding that public authorities for each capital city, city, region etc. worldwide have to actively monitor application processes within ICANN. The non-objection letter allows for different solutions, depending on the different legal, policy, cultural and economic frameworks of each capital city, city, region etc., the corresponding community and the relevant applicant(s). </w:t>
            </w:r>
          </w:p>
          <w:p w14:paraId="31E36FBB" w14:textId="77777777" w:rsidR="00517504" w:rsidRPr="00726A26" w:rsidRDefault="00517504" w:rsidP="0006617E">
            <w:pPr>
              <w:pStyle w:val="ListParagraph"/>
              <w:numPr>
                <w:ilvl w:val="0"/>
                <w:numId w:val="42"/>
              </w:numPr>
              <w:spacing w:after="0" w:line="240" w:lineRule="auto"/>
              <w:ind w:left="360"/>
              <w:contextualSpacing/>
              <w:jc w:val="left"/>
              <w:rPr>
                <w:szCs w:val="20"/>
              </w:rPr>
            </w:pPr>
            <w:r w:rsidRPr="00726A26">
              <w:rPr>
                <w:szCs w:val="20"/>
              </w:rPr>
              <w:t>The letter of “non-objection” framework should be maintained.</w:t>
            </w:r>
          </w:p>
          <w:p w14:paraId="7D423012" w14:textId="77777777" w:rsidR="00517504" w:rsidRPr="00726A26" w:rsidRDefault="00517504" w:rsidP="00F755F2">
            <w:pPr>
              <w:pStyle w:val="ListParagraph"/>
              <w:ind w:left="360"/>
              <w:rPr>
                <w:szCs w:val="20"/>
              </w:rPr>
            </w:pPr>
            <w:r w:rsidRPr="00726A26">
              <w:rPr>
                <w:szCs w:val="20"/>
              </w:rPr>
              <w:t>Potential specific issues backed by factual information with the implementation of this framework may be addressed by fine-tuning of the system, e.g. by devoting more support for identifying the relevant public authorities, etc.</w:t>
            </w:r>
          </w:p>
          <w:p w14:paraId="6F3B2C41" w14:textId="77777777" w:rsidR="00517504" w:rsidRPr="00726A26" w:rsidRDefault="00517504" w:rsidP="00F755F2">
            <w:pPr>
              <w:rPr>
                <w:rFonts w:ascii="Century Gothic" w:hAnsi="Century Gothic"/>
                <w:sz w:val="20"/>
                <w:szCs w:val="20"/>
              </w:rPr>
            </w:pPr>
          </w:p>
          <w:p w14:paraId="4C1DB46C" w14:textId="77777777" w:rsidR="00517504" w:rsidRPr="00726A26" w:rsidRDefault="00517504" w:rsidP="00F755F2">
            <w:pPr>
              <w:rPr>
                <w:rFonts w:ascii="Century Gothic" w:hAnsi="Century Gothic"/>
                <w:sz w:val="20"/>
                <w:szCs w:val="20"/>
              </w:rPr>
            </w:pPr>
          </w:p>
        </w:tc>
      </w:tr>
      <w:tr w:rsidR="00517504" w:rsidRPr="00726A26" w14:paraId="6D06D471" w14:textId="77777777" w:rsidTr="00726A26">
        <w:tc>
          <w:tcPr>
            <w:tcW w:w="2978" w:type="dxa"/>
          </w:tcPr>
          <w:p w14:paraId="3F7ED6B7" w14:textId="77777777" w:rsidR="00517504" w:rsidRPr="00726A26" w:rsidRDefault="00517504" w:rsidP="00F755F2">
            <w:pPr>
              <w:rPr>
                <w:rFonts w:ascii="Century Gothic" w:hAnsi="Century Gothic"/>
                <w:color w:val="000000"/>
                <w:sz w:val="20"/>
                <w:szCs w:val="20"/>
              </w:rPr>
            </w:pPr>
            <w:r w:rsidRPr="00726A26">
              <w:rPr>
                <w:rFonts w:ascii="Century Gothic" w:hAnsi="Century Gothic"/>
                <w:color w:val="000000"/>
                <w:sz w:val="20"/>
                <w:szCs w:val="20"/>
              </w:rPr>
              <w:lastRenderedPageBreak/>
              <w:t xml:space="preserve">String listed as a UNESCO region or appearing on the [UN] “Composition of macro geographical </w:t>
            </w:r>
            <w:r w:rsidRPr="00726A26">
              <w:rPr>
                <w:rFonts w:ascii="Century Gothic" w:hAnsi="Century Gothic"/>
                <w:color w:val="000000"/>
                <w:sz w:val="20"/>
                <w:szCs w:val="20"/>
              </w:rPr>
              <w:lastRenderedPageBreak/>
              <w:t>(continental) regions, geographical sub-regions, and selected economic and other groupings” list.</w:t>
            </w:r>
          </w:p>
          <w:p w14:paraId="7FFFFFF8" w14:textId="77777777" w:rsidR="00517504" w:rsidRPr="00726A26" w:rsidRDefault="00517504" w:rsidP="00F755F2">
            <w:pPr>
              <w:rPr>
                <w:rFonts w:ascii="Century Gothic" w:hAnsi="Century Gothic"/>
                <w:color w:val="000000"/>
                <w:sz w:val="20"/>
                <w:szCs w:val="20"/>
              </w:rPr>
            </w:pPr>
          </w:p>
          <w:p w14:paraId="1B0BD6F7" w14:textId="77777777" w:rsidR="00517504" w:rsidRPr="00726A26" w:rsidRDefault="00517504" w:rsidP="00F755F2">
            <w:pPr>
              <w:rPr>
                <w:rFonts w:ascii="Century Gothic" w:hAnsi="Century Gothic"/>
                <w:sz w:val="20"/>
                <w:szCs w:val="20"/>
              </w:rPr>
            </w:pPr>
          </w:p>
          <w:p w14:paraId="30427D99" w14:textId="77777777" w:rsidR="00517504" w:rsidRPr="00726A26" w:rsidRDefault="00517504" w:rsidP="00F755F2">
            <w:pPr>
              <w:rPr>
                <w:rFonts w:ascii="Century Gothic" w:hAnsi="Century Gothic"/>
                <w:color w:val="000000"/>
                <w:sz w:val="20"/>
                <w:szCs w:val="20"/>
              </w:rPr>
            </w:pPr>
          </w:p>
        </w:tc>
        <w:tc>
          <w:tcPr>
            <w:tcW w:w="1419" w:type="dxa"/>
          </w:tcPr>
          <w:p w14:paraId="01D93572" w14:textId="77777777" w:rsidR="00517504" w:rsidRPr="00726A26" w:rsidRDefault="00517504" w:rsidP="00F755F2">
            <w:pPr>
              <w:rPr>
                <w:rFonts w:ascii="Century Gothic" w:hAnsi="Century Gothic"/>
                <w:sz w:val="20"/>
                <w:szCs w:val="20"/>
              </w:rPr>
            </w:pPr>
            <w:r w:rsidRPr="00726A26">
              <w:rPr>
                <w:rFonts w:ascii="Century Gothic" w:hAnsi="Century Gothic"/>
                <w:color w:val="000000"/>
                <w:sz w:val="20"/>
                <w:szCs w:val="20"/>
              </w:rPr>
              <w:lastRenderedPageBreak/>
              <w:t xml:space="preserve">Require support/non-objection from at least </w:t>
            </w:r>
            <w:r w:rsidRPr="00726A26">
              <w:rPr>
                <w:rFonts w:ascii="Century Gothic" w:hAnsi="Century Gothic"/>
                <w:color w:val="000000"/>
                <w:sz w:val="20"/>
                <w:szCs w:val="20"/>
              </w:rPr>
              <w:lastRenderedPageBreak/>
              <w:t>60% of the respective national governments in the region and no more than 1 written statement of objection.</w:t>
            </w:r>
          </w:p>
          <w:p w14:paraId="04E4083F" w14:textId="77777777" w:rsidR="00517504" w:rsidRPr="00726A26" w:rsidRDefault="00517504" w:rsidP="00F755F2">
            <w:pPr>
              <w:rPr>
                <w:rFonts w:ascii="Century Gothic" w:hAnsi="Century Gothic"/>
                <w:sz w:val="20"/>
                <w:szCs w:val="20"/>
              </w:rPr>
            </w:pPr>
          </w:p>
        </w:tc>
        <w:tc>
          <w:tcPr>
            <w:tcW w:w="1557" w:type="dxa"/>
          </w:tcPr>
          <w:p w14:paraId="3B1D0459"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lastRenderedPageBreak/>
              <w:t>Consistency with GAC Principles &amp; input to AGB.</w:t>
            </w:r>
          </w:p>
        </w:tc>
        <w:tc>
          <w:tcPr>
            <w:tcW w:w="4225" w:type="dxa"/>
          </w:tcPr>
          <w:p w14:paraId="633CA249"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 xml:space="preserve">Argentina: </w:t>
            </w:r>
            <w:r w:rsidRPr="00726A26">
              <w:rPr>
                <w:rFonts w:ascii="Century Gothic" w:hAnsi="Century Gothic"/>
                <w:color w:val="000000"/>
                <w:sz w:val="20"/>
                <w:szCs w:val="20"/>
              </w:rPr>
              <w:t>Should require support/non-objection from relevant governments or public authorities</w:t>
            </w:r>
            <w:r w:rsidRPr="00726A26">
              <w:rPr>
                <w:rFonts w:ascii="Century Gothic" w:hAnsi="Century Gothic"/>
                <w:sz w:val="20"/>
                <w:szCs w:val="20"/>
              </w:rPr>
              <w:t>.</w:t>
            </w:r>
          </w:p>
          <w:p w14:paraId="282AC4E1" w14:textId="77777777" w:rsidR="00517504" w:rsidRPr="00726A26" w:rsidRDefault="00517504" w:rsidP="00F755F2">
            <w:pPr>
              <w:rPr>
                <w:rFonts w:ascii="Century Gothic" w:hAnsi="Century Gothic"/>
                <w:b/>
                <w:sz w:val="20"/>
                <w:szCs w:val="20"/>
              </w:rPr>
            </w:pPr>
          </w:p>
          <w:p w14:paraId="0BCFB6F8"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lastRenderedPageBreak/>
              <w:t>Brazil:</w:t>
            </w:r>
          </w:p>
          <w:p w14:paraId="3AAB09A8" w14:textId="77777777" w:rsidR="00517504" w:rsidRPr="00726A26" w:rsidRDefault="00517504" w:rsidP="0006617E">
            <w:pPr>
              <w:pStyle w:val="ListParagraph"/>
              <w:numPr>
                <w:ilvl w:val="0"/>
                <w:numId w:val="30"/>
              </w:numPr>
              <w:spacing w:after="0" w:line="240" w:lineRule="auto"/>
              <w:contextualSpacing/>
              <w:jc w:val="left"/>
              <w:rPr>
                <w:szCs w:val="20"/>
              </w:rPr>
            </w:pPr>
            <w:r w:rsidRPr="00726A26">
              <w:rPr>
                <w:szCs w:val="20"/>
              </w:rPr>
              <w:t xml:space="preserve">Yes, it is a relevant category of geographic TLDs </w:t>
            </w:r>
            <w:proofErr w:type="spellStart"/>
            <w:r w:rsidRPr="00726A26">
              <w:rPr>
                <w:szCs w:val="20"/>
              </w:rPr>
              <w:t>inexextricably</w:t>
            </w:r>
            <w:proofErr w:type="spellEnd"/>
            <w:r w:rsidRPr="00726A26">
              <w:rPr>
                <w:szCs w:val="20"/>
              </w:rPr>
              <w:t xml:space="preserve"> associated with communities belonging to identifiable places as major geographic regions and economic and other groupings.</w:t>
            </w:r>
          </w:p>
          <w:p w14:paraId="4E9E4966" w14:textId="77777777" w:rsidR="00517504" w:rsidRPr="00726A26" w:rsidRDefault="00517504" w:rsidP="0006617E">
            <w:pPr>
              <w:pStyle w:val="ListParagraph"/>
              <w:numPr>
                <w:ilvl w:val="0"/>
                <w:numId w:val="30"/>
              </w:numPr>
              <w:spacing w:after="0" w:line="240" w:lineRule="auto"/>
              <w:contextualSpacing/>
              <w:jc w:val="left"/>
              <w:rPr>
                <w:szCs w:val="20"/>
              </w:rPr>
            </w:pPr>
            <w:r w:rsidRPr="00726A26">
              <w:rPr>
                <w:szCs w:val="20"/>
              </w:rPr>
              <w:t xml:space="preserve">Requiring letters of support from the relevant public authorities for the delegation of TLD names associated with communities belonging to identifiable places has helped to avoid the </w:t>
            </w:r>
            <w:proofErr w:type="spellStart"/>
            <w:r w:rsidRPr="00726A26">
              <w:rPr>
                <w:szCs w:val="20"/>
              </w:rPr>
              <w:t>monopolisation</w:t>
            </w:r>
            <w:proofErr w:type="spellEnd"/>
            <w:r w:rsidRPr="00726A26">
              <w:rPr>
                <w:szCs w:val="20"/>
              </w:rPr>
              <w:t xml:space="preserve"> (particularly by businesses unrelated and bringing no benefit to the local populations and their lives) of TLD names inextricably associated with these communities without consulting them and their public representatives. The requirement also ensures that the relevant communities and their public representatives are timely made aware of developments affecting their rights and interests in the ICANN environment. All the concerned parties – applicants and the relevant public authorities – may as a result come to a mutually acceptable solution allowing the delegation of the TLDs in question, while at the same time respecting the relevant countries’ sensitivities, rights and public policy responsibilities.</w:t>
            </w:r>
          </w:p>
          <w:p w14:paraId="29729FF4" w14:textId="77777777" w:rsidR="00517504" w:rsidRPr="00726A26" w:rsidRDefault="00517504" w:rsidP="0006617E">
            <w:pPr>
              <w:pStyle w:val="ListParagraph"/>
              <w:numPr>
                <w:ilvl w:val="0"/>
                <w:numId w:val="30"/>
              </w:numPr>
              <w:spacing w:after="0" w:line="240" w:lineRule="auto"/>
              <w:contextualSpacing/>
              <w:jc w:val="left"/>
              <w:rPr>
                <w:szCs w:val="20"/>
              </w:rPr>
            </w:pPr>
            <w:r w:rsidRPr="00726A26">
              <w:rPr>
                <w:szCs w:val="20"/>
              </w:rPr>
              <w:t>The delegation of TLD names associated with communities belonging to identifiable places should continue to require support/</w:t>
            </w:r>
            <w:proofErr w:type="gramStart"/>
            <w:r w:rsidRPr="00726A26">
              <w:rPr>
                <w:szCs w:val="20"/>
              </w:rPr>
              <w:t>non objection</w:t>
            </w:r>
            <w:proofErr w:type="gramEnd"/>
            <w:r w:rsidRPr="00726A26">
              <w:rPr>
                <w:szCs w:val="20"/>
              </w:rPr>
              <w:t xml:space="preserve"> from significant parts of these communities as represented by their respective public authorities.</w:t>
            </w:r>
          </w:p>
          <w:p w14:paraId="2D6F1B93" w14:textId="77777777" w:rsidR="00517504" w:rsidRPr="00726A26" w:rsidRDefault="00517504" w:rsidP="00F755F2">
            <w:pPr>
              <w:rPr>
                <w:rFonts w:ascii="Century Gothic" w:hAnsi="Century Gothic"/>
                <w:b/>
                <w:sz w:val="20"/>
                <w:szCs w:val="20"/>
              </w:rPr>
            </w:pPr>
          </w:p>
          <w:p w14:paraId="1A819844"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w:t>
            </w:r>
          </w:p>
          <w:p w14:paraId="78BB3594" w14:textId="77777777" w:rsidR="00517504" w:rsidRPr="00726A26" w:rsidRDefault="00517504" w:rsidP="00F755F2">
            <w:pPr>
              <w:rPr>
                <w:rFonts w:ascii="Century Gothic" w:hAnsi="Century Gothic"/>
                <w:sz w:val="20"/>
                <w:szCs w:val="20"/>
              </w:rPr>
            </w:pPr>
          </w:p>
          <w:p w14:paraId="4103568B" w14:textId="77777777" w:rsidR="00517504" w:rsidRPr="00726A26" w:rsidRDefault="00517504" w:rsidP="00F755F2">
            <w:pPr>
              <w:rPr>
                <w:rFonts w:ascii="Century Gothic" w:hAnsi="Century Gothic"/>
                <w:sz w:val="20"/>
                <w:szCs w:val="20"/>
              </w:rPr>
            </w:pPr>
            <w:r w:rsidRPr="00726A26">
              <w:rPr>
                <w:rFonts w:ascii="Century Gothic" w:hAnsi="Century Gothic"/>
                <w:b/>
                <w:sz w:val="20"/>
                <w:szCs w:val="20"/>
              </w:rPr>
              <w:t>Georgia:</w:t>
            </w:r>
            <w:r w:rsidRPr="00726A26">
              <w:rPr>
                <w:rFonts w:ascii="Century Gothic" w:hAnsi="Century Gothic"/>
                <w:sz w:val="20"/>
                <w:szCs w:val="20"/>
              </w:rPr>
              <w:t xml:space="preserve"> Still relevant; to retain the policy.</w:t>
            </w:r>
          </w:p>
          <w:p w14:paraId="381BDC00" w14:textId="77777777" w:rsidR="00517504" w:rsidRPr="00726A26" w:rsidRDefault="00517504" w:rsidP="00F755F2">
            <w:pPr>
              <w:rPr>
                <w:rFonts w:ascii="Century Gothic" w:hAnsi="Century Gothic"/>
                <w:sz w:val="20"/>
                <w:szCs w:val="20"/>
              </w:rPr>
            </w:pPr>
          </w:p>
          <w:p w14:paraId="1FD3CD1C"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India: </w:t>
            </w:r>
          </w:p>
          <w:p w14:paraId="1B706E3C" w14:textId="77777777" w:rsidR="00517504" w:rsidRPr="00726A26" w:rsidRDefault="00517504" w:rsidP="0006617E">
            <w:pPr>
              <w:pStyle w:val="ListParagraph"/>
              <w:numPr>
                <w:ilvl w:val="0"/>
                <w:numId w:val="69"/>
              </w:numPr>
              <w:spacing w:after="0" w:line="240" w:lineRule="auto"/>
              <w:contextualSpacing/>
              <w:jc w:val="left"/>
              <w:rPr>
                <w:szCs w:val="20"/>
              </w:rPr>
            </w:pPr>
            <w:r w:rsidRPr="00726A26">
              <w:rPr>
                <w:szCs w:val="20"/>
              </w:rPr>
              <w:t>This type of geographic name is still relevant.</w:t>
            </w:r>
          </w:p>
          <w:p w14:paraId="4341BD14" w14:textId="77777777" w:rsidR="00517504" w:rsidRPr="00726A26" w:rsidRDefault="00517504" w:rsidP="0006617E">
            <w:pPr>
              <w:pStyle w:val="ListParagraph"/>
              <w:numPr>
                <w:ilvl w:val="0"/>
                <w:numId w:val="69"/>
              </w:numPr>
              <w:spacing w:after="0" w:line="240" w:lineRule="auto"/>
              <w:contextualSpacing/>
              <w:jc w:val="left"/>
              <w:rPr>
                <w:szCs w:val="20"/>
              </w:rPr>
            </w:pPr>
            <w:r w:rsidRPr="00726A26">
              <w:rPr>
                <w:szCs w:val="20"/>
              </w:rPr>
              <w:t xml:space="preserve">We believe that the requirement of non-objection letter from relevant government was an effective method for applicants and effected </w:t>
            </w:r>
            <w:r w:rsidRPr="00726A26">
              <w:rPr>
                <w:szCs w:val="20"/>
              </w:rPr>
              <w:lastRenderedPageBreak/>
              <w:t xml:space="preserve">public authorities to arrive at mutually acceptable solutions for the delegation of such strings. </w:t>
            </w:r>
          </w:p>
          <w:p w14:paraId="4BFF7478" w14:textId="77777777" w:rsidR="00517504" w:rsidRPr="00726A26" w:rsidRDefault="00517504" w:rsidP="0006617E">
            <w:pPr>
              <w:pStyle w:val="ListParagraph"/>
              <w:numPr>
                <w:ilvl w:val="0"/>
                <w:numId w:val="69"/>
              </w:numPr>
              <w:spacing w:after="0" w:line="240" w:lineRule="auto"/>
              <w:contextualSpacing/>
              <w:jc w:val="left"/>
              <w:rPr>
                <w:szCs w:val="20"/>
              </w:rPr>
            </w:pPr>
            <w:r w:rsidRPr="00726A26">
              <w:rPr>
                <w:szCs w:val="20"/>
              </w:rPr>
              <w:t>Status quo must be maintained.</w:t>
            </w:r>
          </w:p>
          <w:p w14:paraId="2223EF05" w14:textId="77777777" w:rsidR="00517504" w:rsidRPr="00726A26" w:rsidRDefault="00517504" w:rsidP="00F755F2">
            <w:pPr>
              <w:rPr>
                <w:rFonts w:ascii="Century Gothic" w:hAnsi="Century Gothic"/>
                <w:sz w:val="20"/>
                <w:szCs w:val="20"/>
              </w:rPr>
            </w:pPr>
          </w:p>
          <w:p w14:paraId="57955AF9"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Portugal:</w:t>
            </w:r>
          </w:p>
          <w:p w14:paraId="17CFD93A" w14:textId="77777777" w:rsidR="00517504" w:rsidRPr="00726A26" w:rsidRDefault="00517504" w:rsidP="0006617E">
            <w:pPr>
              <w:pStyle w:val="ListParagraph"/>
              <w:numPr>
                <w:ilvl w:val="0"/>
                <w:numId w:val="63"/>
              </w:numPr>
              <w:spacing w:after="0" w:line="240" w:lineRule="auto"/>
              <w:ind w:left="360"/>
              <w:contextualSpacing/>
              <w:jc w:val="left"/>
              <w:rPr>
                <w:szCs w:val="20"/>
              </w:rPr>
            </w:pPr>
            <w:r w:rsidRPr="00726A26">
              <w:rPr>
                <w:szCs w:val="20"/>
              </w:rPr>
              <w:t>Yes.</w:t>
            </w:r>
          </w:p>
          <w:p w14:paraId="1BCD4696" w14:textId="77777777" w:rsidR="00517504" w:rsidRPr="00726A26" w:rsidRDefault="00517504" w:rsidP="0006617E">
            <w:pPr>
              <w:pStyle w:val="ListParagraph"/>
              <w:numPr>
                <w:ilvl w:val="0"/>
                <w:numId w:val="63"/>
              </w:numPr>
              <w:spacing w:after="0" w:line="240" w:lineRule="auto"/>
              <w:ind w:left="360"/>
              <w:contextualSpacing/>
              <w:jc w:val="left"/>
              <w:rPr>
                <w:szCs w:val="20"/>
              </w:rPr>
            </w:pPr>
            <w:r w:rsidRPr="00726A26">
              <w:rPr>
                <w:szCs w:val="20"/>
              </w:rPr>
              <w:t xml:space="preserve">It has enabled to avoid user confusion on the origin of the </w:t>
            </w:r>
            <w:proofErr w:type="spellStart"/>
            <w:r w:rsidRPr="00726A26">
              <w:rPr>
                <w:szCs w:val="20"/>
              </w:rPr>
              <w:t>produts</w:t>
            </w:r>
            <w:proofErr w:type="spellEnd"/>
            <w:r w:rsidRPr="00726A26">
              <w:rPr>
                <w:szCs w:val="20"/>
              </w:rPr>
              <w:t xml:space="preserve">/services operated under the string listed as a UNESCO other UN list, as well as any abuse and unfair competition. It has safeguarded the sub-national place digital identity and the country </w:t>
            </w:r>
            <w:proofErr w:type="spellStart"/>
            <w:r w:rsidRPr="00726A26">
              <w:rPr>
                <w:szCs w:val="20"/>
              </w:rPr>
              <w:t>sovereignity</w:t>
            </w:r>
            <w:proofErr w:type="spellEnd"/>
            <w:r w:rsidRPr="00726A26">
              <w:rPr>
                <w:szCs w:val="20"/>
              </w:rPr>
              <w:t>.</w:t>
            </w:r>
          </w:p>
          <w:p w14:paraId="2D19AB08" w14:textId="77777777" w:rsidR="00517504" w:rsidRPr="00726A26" w:rsidRDefault="00517504" w:rsidP="0006617E">
            <w:pPr>
              <w:pStyle w:val="ListParagraph"/>
              <w:numPr>
                <w:ilvl w:val="0"/>
                <w:numId w:val="63"/>
              </w:numPr>
              <w:spacing w:after="0" w:line="240" w:lineRule="auto"/>
              <w:ind w:left="360"/>
              <w:contextualSpacing/>
              <w:jc w:val="left"/>
              <w:rPr>
                <w:szCs w:val="20"/>
              </w:rPr>
            </w:pPr>
            <w:r w:rsidRPr="00726A26">
              <w:rPr>
                <w:szCs w:val="20"/>
              </w:rPr>
              <w:t>The requirement of support/</w:t>
            </w:r>
            <w:proofErr w:type="gramStart"/>
            <w:r w:rsidRPr="00726A26">
              <w:rPr>
                <w:szCs w:val="20"/>
              </w:rPr>
              <w:t>non objection</w:t>
            </w:r>
            <w:proofErr w:type="gramEnd"/>
            <w:r w:rsidRPr="00726A26">
              <w:rPr>
                <w:szCs w:val="20"/>
              </w:rPr>
              <w:t xml:space="preserve"> from the relevant governments/public authorities should be maintained.</w:t>
            </w:r>
          </w:p>
          <w:p w14:paraId="4CC310C5" w14:textId="77777777" w:rsidR="00517504" w:rsidRPr="00726A26" w:rsidRDefault="00517504" w:rsidP="00F755F2">
            <w:pPr>
              <w:rPr>
                <w:rFonts w:ascii="Century Gothic" w:hAnsi="Century Gothic"/>
                <w:sz w:val="20"/>
                <w:szCs w:val="20"/>
              </w:rPr>
            </w:pPr>
          </w:p>
          <w:p w14:paraId="72673E9D"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 xml:space="preserve">Spain: </w:t>
            </w:r>
          </w:p>
          <w:p w14:paraId="7DDA0032" w14:textId="77777777" w:rsidR="00517504" w:rsidRPr="00726A26" w:rsidRDefault="00517504" w:rsidP="0006617E">
            <w:pPr>
              <w:pStyle w:val="ListParagraph"/>
              <w:numPr>
                <w:ilvl w:val="0"/>
                <w:numId w:val="55"/>
              </w:numPr>
              <w:spacing w:after="0" w:line="240" w:lineRule="auto"/>
              <w:ind w:left="360"/>
              <w:contextualSpacing/>
              <w:jc w:val="left"/>
              <w:rPr>
                <w:szCs w:val="20"/>
              </w:rPr>
            </w:pPr>
            <w:r w:rsidRPr="00726A26">
              <w:rPr>
                <w:szCs w:val="20"/>
              </w:rPr>
              <w:t>Still relevant.</w:t>
            </w:r>
          </w:p>
          <w:p w14:paraId="2F468569" w14:textId="77777777" w:rsidR="00517504" w:rsidRPr="00726A26" w:rsidRDefault="00517504" w:rsidP="0006617E">
            <w:pPr>
              <w:pStyle w:val="ListParagraph"/>
              <w:numPr>
                <w:ilvl w:val="0"/>
                <w:numId w:val="55"/>
              </w:numPr>
              <w:spacing w:after="0" w:line="240" w:lineRule="auto"/>
              <w:ind w:left="360"/>
              <w:contextualSpacing/>
              <w:jc w:val="left"/>
              <w:rPr>
                <w:szCs w:val="20"/>
              </w:rPr>
            </w:pPr>
            <w:r w:rsidRPr="00726A26">
              <w:rPr>
                <w:szCs w:val="20"/>
              </w:rPr>
              <w:t>Non-objection processes have worked well. The established mechanism makes sure that a positive statement from governments is obtained.</w:t>
            </w:r>
          </w:p>
          <w:p w14:paraId="3F78E1BD" w14:textId="77777777" w:rsidR="00517504" w:rsidRPr="00726A26" w:rsidRDefault="00517504" w:rsidP="0006617E">
            <w:pPr>
              <w:pStyle w:val="ListParagraph"/>
              <w:numPr>
                <w:ilvl w:val="0"/>
                <w:numId w:val="55"/>
              </w:numPr>
              <w:spacing w:after="0" w:line="240" w:lineRule="auto"/>
              <w:ind w:left="360"/>
              <w:contextualSpacing/>
              <w:jc w:val="left"/>
              <w:rPr>
                <w:szCs w:val="20"/>
              </w:rPr>
            </w:pPr>
            <w:r w:rsidRPr="00726A26">
              <w:rPr>
                <w:szCs w:val="20"/>
              </w:rPr>
              <w:t>Retain policy.</w:t>
            </w:r>
          </w:p>
          <w:p w14:paraId="1B78EC46" w14:textId="77777777" w:rsidR="00517504" w:rsidRPr="00726A26" w:rsidRDefault="00517504" w:rsidP="00F755F2">
            <w:pPr>
              <w:rPr>
                <w:rFonts w:ascii="Century Gothic" w:hAnsi="Century Gothic"/>
                <w:sz w:val="20"/>
                <w:szCs w:val="20"/>
              </w:rPr>
            </w:pPr>
          </w:p>
          <w:p w14:paraId="090D0064"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Switzerland:</w:t>
            </w:r>
          </w:p>
          <w:p w14:paraId="52D4B054" w14:textId="77777777" w:rsidR="00517504" w:rsidRPr="00726A26" w:rsidRDefault="00517504" w:rsidP="0006617E">
            <w:pPr>
              <w:pStyle w:val="ListParagraph"/>
              <w:numPr>
                <w:ilvl w:val="0"/>
                <w:numId w:val="43"/>
              </w:numPr>
              <w:spacing w:after="0" w:line="240" w:lineRule="auto"/>
              <w:ind w:left="360"/>
              <w:contextualSpacing/>
              <w:jc w:val="left"/>
              <w:rPr>
                <w:szCs w:val="20"/>
              </w:rPr>
            </w:pPr>
            <w:r w:rsidRPr="00726A26">
              <w:rPr>
                <w:szCs w:val="20"/>
              </w:rPr>
              <w:t>The type is still relevant.</w:t>
            </w:r>
          </w:p>
          <w:p w14:paraId="447D629A" w14:textId="77777777" w:rsidR="00517504" w:rsidRPr="00726A26" w:rsidRDefault="00517504" w:rsidP="0006617E">
            <w:pPr>
              <w:pStyle w:val="ListParagraph"/>
              <w:numPr>
                <w:ilvl w:val="0"/>
                <w:numId w:val="43"/>
              </w:numPr>
              <w:spacing w:after="0" w:line="240" w:lineRule="auto"/>
              <w:ind w:left="360"/>
              <w:contextualSpacing/>
              <w:jc w:val="left"/>
              <w:rPr>
                <w:szCs w:val="20"/>
              </w:rPr>
            </w:pPr>
            <w:r w:rsidRPr="00726A26">
              <w:rPr>
                <w:szCs w:val="20"/>
              </w:rPr>
              <w:t xml:space="preserve">The requirement of non-objection letters worked well as it created a good mix of incentives for applicants and affected relevant public authorities to come to mutually accepted solutions for the delegation of the strings. The non-objection letter was and is in our view a good way to get the more specific interests backing one application to a table with those who represent the corresponding city (and its public policy interests and rights and responsibilities under national law), in order to try to arrive at a mutually acceptable solution. It fairly puts the burden on the applicant who has the more specific interest, avoiding that public authorities for each capital city, city, region etc. worldwide have to actively monitor application processes within ICANN. The non-objection letter allows for different solutions, depending on the different </w:t>
            </w:r>
            <w:r w:rsidRPr="00726A26">
              <w:rPr>
                <w:szCs w:val="20"/>
              </w:rPr>
              <w:lastRenderedPageBreak/>
              <w:t xml:space="preserve">legal, policy, cultural and economic frameworks of each capital city, city, region etc., the corresponding community and the relevant applicant(s). </w:t>
            </w:r>
          </w:p>
          <w:p w14:paraId="193C90DA" w14:textId="77777777" w:rsidR="00517504" w:rsidRPr="00726A26" w:rsidRDefault="00517504" w:rsidP="0006617E">
            <w:pPr>
              <w:pStyle w:val="ListParagraph"/>
              <w:numPr>
                <w:ilvl w:val="0"/>
                <w:numId w:val="43"/>
              </w:numPr>
              <w:spacing w:after="0" w:line="240" w:lineRule="auto"/>
              <w:ind w:left="360"/>
              <w:contextualSpacing/>
              <w:jc w:val="left"/>
              <w:rPr>
                <w:szCs w:val="20"/>
              </w:rPr>
            </w:pPr>
            <w:r w:rsidRPr="00726A26">
              <w:rPr>
                <w:szCs w:val="20"/>
              </w:rPr>
              <w:t>The letter of “non-objection” framework should be maintained.</w:t>
            </w:r>
          </w:p>
          <w:p w14:paraId="438DCC0B" w14:textId="77777777" w:rsidR="00517504" w:rsidRPr="00726A26" w:rsidRDefault="00517504" w:rsidP="00F755F2">
            <w:pPr>
              <w:pStyle w:val="ListParagraph"/>
              <w:ind w:left="360"/>
              <w:rPr>
                <w:szCs w:val="20"/>
              </w:rPr>
            </w:pPr>
            <w:r w:rsidRPr="00726A26">
              <w:rPr>
                <w:szCs w:val="20"/>
              </w:rPr>
              <w:t>Potential specific issues backed by factual information with the implementation of this framework may be addressed by fine-tuning of the system, e.g. by devoting more support for identifying the relevant public authorities, etc.</w:t>
            </w:r>
          </w:p>
          <w:p w14:paraId="31D99B76" w14:textId="77777777" w:rsidR="00517504" w:rsidRPr="00726A26" w:rsidRDefault="00517504" w:rsidP="00F755F2">
            <w:pPr>
              <w:rPr>
                <w:rFonts w:ascii="Century Gothic" w:hAnsi="Century Gothic"/>
                <w:sz w:val="20"/>
                <w:szCs w:val="20"/>
              </w:rPr>
            </w:pPr>
          </w:p>
          <w:p w14:paraId="042DD311" w14:textId="77777777" w:rsidR="00517504" w:rsidRPr="00726A26" w:rsidRDefault="00517504" w:rsidP="00F755F2">
            <w:pPr>
              <w:rPr>
                <w:rFonts w:ascii="Century Gothic" w:hAnsi="Century Gothic"/>
                <w:sz w:val="20"/>
                <w:szCs w:val="20"/>
              </w:rPr>
            </w:pPr>
          </w:p>
        </w:tc>
      </w:tr>
      <w:tr w:rsidR="00517504" w:rsidRPr="00726A26" w14:paraId="54DEEF8C" w14:textId="77777777" w:rsidTr="00726A26">
        <w:tc>
          <w:tcPr>
            <w:tcW w:w="2978" w:type="dxa"/>
          </w:tcPr>
          <w:p w14:paraId="3A10E5C4" w14:textId="77777777" w:rsidR="00517504" w:rsidRPr="00726A26" w:rsidRDefault="00517504" w:rsidP="00F755F2">
            <w:pPr>
              <w:rPr>
                <w:rFonts w:ascii="Century Gothic" w:hAnsi="Century Gothic"/>
                <w:b/>
                <w:color w:val="000000"/>
                <w:sz w:val="22"/>
                <w:szCs w:val="22"/>
              </w:rPr>
            </w:pPr>
            <w:r w:rsidRPr="00726A26">
              <w:rPr>
                <w:rFonts w:ascii="Century Gothic" w:hAnsi="Century Gothic"/>
                <w:b/>
                <w:color w:val="000000"/>
                <w:sz w:val="22"/>
                <w:szCs w:val="22"/>
              </w:rPr>
              <w:lastRenderedPageBreak/>
              <w:t>C: NAMES NOT COVERED IN CURRENT APPLICANT GUIDEBOOK</w:t>
            </w:r>
          </w:p>
        </w:tc>
        <w:tc>
          <w:tcPr>
            <w:tcW w:w="1419" w:type="dxa"/>
          </w:tcPr>
          <w:p w14:paraId="354B6DA4" w14:textId="77777777" w:rsidR="00517504" w:rsidRPr="00726A26" w:rsidRDefault="00517504" w:rsidP="00F755F2">
            <w:pPr>
              <w:rPr>
                <w:rFonts w:ascii="Century Gothic" w:hAnsi="Century Gothic"/>
                <w:color w:val="000000"/>
                <w:sz w:val="20"/>
                <w:szCs w:val="20"/>
              </w:rPr>
            </w:pPr>
          </w:p>
        </w:tc>
        <w:tc>
          <w:tcPr>
            <w:tcW w:w="1557" w:type="dxa"/>
          </w:tcPr>
          <w:p w14:paraId="29B9F376" w14:textId="77777777" w:rsidR="00517504" w:rsidRPr="00726A26" w:rsidRDefault="00517504" w:rsidP="00F755F2">
            <w:pPr>
              <w:rPr>
                <w:rFonts w:ascii="Century Gothic" w:hAnsi="Century Gothic"/>
                <w:sz w:val="20"/>
                <w:szCs w:val="20"/>
              </w:rPr>
            </w:pPr>
          </w:p>
        </w:tc>
        <w:tc>
          <w:tcPr>
            <w:tcW w:w="4225" w:type="dxa"/>
          </w:tcPr>
          <w:p w14:paraId="5DBDC943" w14:textId="77777777" w:rsidR="00517504" w:rsidRPr="00726A26" w:rsidRDefault="00517504" w:rsidP="00F755F2">
            <w:pPr>
              <w:rPr>
                <w:rFonts w:ascii="Century Gothic" w:hAnsi="Century Gothic"/>
                <w:sz w:val="20"/>
                <w:szCs w:val="20"/>
              </w:rPr>
            </w:pPr>
          </w:p>
        </w:tc>
      </w:tr>
      <w:tr w:rsidR="00517504" w:rsidRPr="00726A26" w14:paraId="341FC708" w14:textId="77777777" w:rsidTr="00726A26">
        <w:tc>
          <w:tcPr>
            <w:tcW w:w="2978" w:type="dxa"/>
          </w:tcPr>
          <w:p w14:paraId="0798B065" w14:textId="77777777" w:rsidR="00517504" w:rsidRPr="00726A26" w:rsidRDefault="00517504" w:rsidP="00F755F2">
            <w:pPr>
              <w:rPr>
                <w:rFonts w:ascii="Century Gothic" w:hAnsi="Century Gothic"/>
                <w:color w:val="000000"/>
                <w:sz w:val="20"/>
                <w:szCs w:val="20"/>
              </w:rPr>
            </w:pPr>
            <w:r w:rsidRPr="00726A26">
              <w:rPr>
                <w:rFonts w:ascii="Century Gothic" w:hAnsi="Century Gothic"/>
                <w:color w:val="000000"/>
                <w:sz w:val="20"/>
                <w:szCs w:val="20"/>
              </w:rPr>
              <w:t>Other names not listed above that could be considered “geographic names” by some, for example “Amazon”, “Patagonia.” Lack of inclusion has created some problems.</w:t>
            </w:r>
          </w:p>
          <w:p w14:paraId="07B3C0B3" w14:textId="77777777" w:rsidR="00517504" w:rsidRPr="00726A26" w:rsidRDefault="00517504" w:rsidP="00F755F2">
            <w:pPr>
              <w:rPr>
                <w:rFonts w:ascii="Century Gothic" w:hAnsi="Century Gothic"/>
                <w:color w:val="000000"/>
                <w:sz w:val="20"/>
                <w:szCs w:val="20"/>
              </w:rPr>
            </w:pPr>
          </w:p>
        </w:tc>
        <w:tc>
          <w:tcPr>
            <w:tcW w:w="1419" w:type="dxa"/>
          </w:tcPr>
          <w:p w14:paraId="15F45ABD" w14:textId="77777777" w:rsidR="00517504" w:rsidRPr="00726A26" w:rsidRDefault="00517504" w:rsidP="00F755F2">
            <w:pPr>
              <w:rPr>
                <w:rFonts w:ascii="Century Gothic" w:hAnsi="Century Gothic"/>
                <w:color w:val="000000"/>
                <w:sz w:val="20"/>
                <w:szCs w:val="20"/>
              </w:rPr>
            </w:pPr>
            <w:r w:rsidRPr="00726A26">
              <w:rPr>
                <w:rFonts w:ascii="Century Gothic" w:hAnsi="Century Gothic"/>
                <w:color w:val="000000"/>
                <w:sz w:val="20"/>
                <w:szCs w:val="20"/>
              </w:rPr>
              <w:t>Not cover</w:t>
            </w:r>
            <w:bookmarkStart w:id="1" w:name="_GoBack"/>
            <w:bookmarkEnd w:id="1"/>
            <w:r w:rsidRPr="00726A26">
              <w:rPr>
                <w:rFonts w:ascii="Century Gothic" w:hAnsi="Century Gothic"/>
                <w:color w:val="000000"/>
                <w:sz w:val="20"/>
                <w:szCs w:val="20"/>
              </w:rPr>
              <w:t>ed.</w:t>
            </w:r>
          </w:p>
        </w:tc>
        <w:tc>
          <w:tcPr>
            <w:tcW w:w="1557" w:type="dxa"/>
          </w:tcPr>
          <w:p w14:paraId="5A49B19E" w14:textId="77777777" w:rsidR="00517504" w:rsidRPr="00726A26" w:rsidRDefault="00517504" w:rsidP="00F755F2">
            <w:pPr>
              <w:rPr>
                <w:rFonts w:ascii="Century Gothic" w:hAnsi="Century Gothic"/>
                <w:sz w:val="20"/>
                <w:szCs w:val="20"/>
              </w:rPr>
            </w:pPr>
            <w:r w:rsidRPr="00726A26">
              <w:rPr>
                <w:rFonts w:ascii="Century Gothic" w:hAnsi="Century Gothic"/>
                <w:sz w:val="20"/>
                <w:szCs w:val="20"/>
              </w:rPr>
              <w:t>Such names were not identified as part of an objective list or procedure but may fall under standing GAC Advice (in particular that</w:t>
            </w:r>
            <w:r w:rsidRPr="00726A26">
              <w:rPr>
                <w:rFonts w:ascii="Century Gothic" w:hAnsi="Century Gothic"/>
                <w:sz w:val="20"/>
                <w:szCs w:val="20"/>
              </w:rPr>
              <w:tab/>
              <w:t>“ICANN should avoid country, territory or place names, and country, territory or regional language or people descriptions, unless in agreement with the relevant government or public authorities.”)</w:t>
            </w:r>
          </w:p>
        </w:tc>
        <w:tc>
          <w:tcPr>
            <w:tcW w:w="4225" w:type="dxa"/>
          </w:tcPr>
          <w:p w14:paraId="582FD3A3" w14:textId="77777777" w:rsidR="00517504" w:rsidRPr="00726A26" w:rsidRDefault="00517504" w:rsidP="00F755F2">
            <w:pPr>
              <w:rPr>
                <w:rFonts w:ascii="Century Gothic" w:hAnsi="Century Gothic"/>
                <w:color w:val="000000"/>
                <w:sz w:val="20"/>
                <w:szCs w:val="20"/>
              </w:rPr>
            </w:pPr>
            <w:r w:rsidRPr="00726A26">
              <w:rPr>
                <w:rFonts w:ascii="Century Gothic" w:hAnsi="Century Gothic"/>
                <w:b/>
                <w:sz w:val="20"/>
                <w:szCs w:val="20"/>
              </w:rPr>
              <w:t xml:space="preserve">Argentina: </w:t>
            </w:r>
            <w:r w:rsidRPr="00726A26">
              <w:rPr>
                <w:rFonts w:ascii="Century Gothic" w:hAnsi="Century Gothic"/>
                <w:color w:val="000000"/>
                <w:sz w:val="20"/>
                <w:szCs w:val="20"/>
              </w:rPr>
              <w:t xml:space="preserve">Several ideas has been proposed, like the use of a repository of names, among </w:t>
            </w:r>
            <w:proofErr w:type="spellStart"/>
            <w:r w:rsidRPr="00726A26">
              <w:rPr>
                <w:rFonts w:ascii="Century Gothic" w:hAnsi="Century Gothic"/>
                <w:color w:val="000000"/>
                <w:sz w:val="20"/>
                <w:szCs w:val="20"/>
              </w:rPr>
              <w:t>tothers</w:t>
            </w:r>
            <w:proofErr w:type="spellEnd"/>
            <w:r w:rsidRPr="00726A26">
              <w:rPr>
                <w:rFonts w:ascii="Century Gothic" w:hAnsi="Century Gothic"/>
                <w:color w:val="000000"/>
                <w:sz w:val="20"/>
                <w:szCs w:val="20"/>
              </w:rPr>
              <w:t xml:space="preserve">, where the applicant could </w:t>
            </w:r>
            <w:proofErr w:type="spellStart"/>
            <w:r w:rsidRPr="00726A26">
              <w:rPr>
                <w:rFonts w:ascii="Century Gothic" w:hAnsi="Century Gothic"/>
                <w:color w:val="000000"/>
                <w:sz w:val="20"/>
                <w:szCs w:val="20"/>
              </w:rPr>
              <w:t>counsult</w:t>
            </w:r>
            <w:proofErr w:type="spellEnd"/>
            <w:r w:rsidRPr="00726A26">
              <w:rPr>
                <w:rFonts w:ascii="Century Gothic" w:hAnsi="Century Gothic"/>
                <w:color w:val="000000"/>
                <w:sz w:val="20"/>
                <w:szCs w:val="20"/>
              </w:rPr>
              <w:t xml:space="preserve"> about these other geographic names.</w:t>
            </w:r>
          </w:p>
          <w:p w14:paraId="3DD6FADE" w14:textId="77777777" w:rsidR="00517504" w:rsidRPr="00726A26" w:rsidRDefault="00517504" w:rsidP="00F755F2">
            <w:pPr>
              <w:rPr>
                <w:rFonts w:ascii="Century Gothic" w:hAnsi="Century Gothic"/>
                <w:color w:val="000000"/>
                <w:sz w:val="20"/>
                <w:szCs w:val="20"/>
              </w:rPr>
            </w:pPr>
          </w:p>
          <w:p w14:paraId="7B62EAA4" w14:textId="77777777" w:rsidR="00517504" w:rsidRPr="00726A26" w:rsidRDefault="00517504" w:rsidP="00F755F2">
            <w:pPr>
              <w:rPr>
                <w:rFonts w:ascii="Century Gothic" w:hAnsi="Century Gothic"/>
                <w:color w:val="000000"/>
                <w:sz w:val="20"/>
                <w:szCs w:val="20"/>
              </w:rPr>
            </w:pPr>
            <w:r w:rsidRPr="00726A26">
              <w:rPr>
                <w:rFonts w:ascii="Century Gothic" w:hAnsi="Century Gothic"/>
                <w:color w:val="000000"/>
                <w:sz w:val="20"/>
                <w:szCs w:val="20"/>
              </w:rPr>
              <w:t xml:space="preserve">If the string to be applied for is in the list or repository, there should be an early contact between applicant and the relevant government/ community / interest group in </w:t>
            </w:r>
            <w:proofErr w:type="spellStart"/>
            <w:r w:rsidRPr="00726A26">
              <w:rPr>
                <w:rFonts w:ascii="Century Gothic" w:hAnsi="Century Gothic"/>
                <w:color w:val="000000"/>
                <w:sz w:val="20"/>
                <w:szCs w:val="20"/>
              </w:rPr>
              <w:t>oder</w:t>
            </w:r>
            <w:proofErr w:type="spellEnd"/>
            <w:r w:rsidRPr="00726A26">
              <w:rPr>
                <w:rFonts w:ascii="Century Gothic" w:hAnsi="Century Gothic"/>
                <w:color w:val="000000"/>
                <w:sz w:val="20"/>
                <w:szCs w:val="20"/>
              </w:rPr>
              <w:t xml:space="preserve"> to find a way to use the new gTLD which satisfies all parties involved.</w:t>
            </w:r>
          </w:p>
          <w:p w14:paraId="1CD0872C" w14:textId="77777777" w:rsidR="00517504" w:rsidRPr="00726A26" w:rsidRDefault="00517504" w:rsidP="00F755F2">
            <w:pPr>
              <w:rPr>
                <w:rFonts w:ascii="Century Gothic" w:hAnsi="Century Gothic"/>
                <w:color w:val="000000"/>
                <w:sz w:val="20"/>
                <w:szCs w:val="20"/>
              </w:rPr>
            </w:pPr>
          </w:p>
          <w:p w14:paraId="06DE648D" w14:textId="77777777" w:rsidR="00517504" w:rsidRPr="00726A26" w:rsidRDefault="00517504" w:rsidP="00F755F2">
            <w:pPr>
              <w:rPr>
                <w:rFonts w:ascii="Century Gothic" w:hAnsi="Century Gothic"/>
                <w:b/>
                <w:sz w:val="20"/>
                <w:szCs w:val="20"/>
              </w:rPr>
            </w:pPr>
            <w:r w:rsidRPr="00726A26">
              <w:rPr>
                <w:rFonts w:ascii="Century Gothic" w:hAnsi="Century Gothic"/>
                <w:color w:val="000000"/>
                <w:sz w:val="20"/>
                <w:szCs w:val="20"/>
              </w:rPr>
              <w:t xml:space="preserve">If there is a national / reginal or state / city or municipality government involved, </w:t>
            </w:r>
            <w:proofErr w:type="spellStart"/>
            <w:r w:rsidRPr="00726A26">
              <w:rPr>
                <w:rFonts w:ascii="Century Gothic" w:hAnsi="Century Gothic"/>
                <w:color w:val="000000"/>
                <w:sz w:val="20"/>
                <w:szCs w:val="20"/>
              </w:rPr>
              <w:t>thre</w:t>
            </w:r>
            <w:proofErr w:type="spellEnd"/>
            <w:r w:rsidRPr="00726A26">
              <w:rPr>
                <w:rFonts w:ascii="Century Gothic" w:hAnsi="Century Gothic"/>
                <w:color w:val="000000"/>
                <w:sz w:val="20"/>
                <w:szCs w:val="20"/>
              </w:rPr>
              <w:t xml:space="preserve"> </w:t>
            </w:r>
            <w:proofErr w:type="spellStart"/>
            <w:r w:rsidRPr="00726A26">
              <w:rPr>
                <w:rFonts w:ascii="Century Gothic" w:hAnsi="Century Gothic"/>
                <w:color w:val="000000"/>
                <w:sz w:val="20"/>
                <w:szCs w:val="20"/>
              </w:rPr>
              <w:t>shold</w:t>
            </w:r>
            <w:proofErr w:type="spellEnd"/>
            <w:r w:rsidRPr="00726A26">
              <w:rPr>
                <w:rFonts w:ascii="Century Gothic" w:hAnsi="Century Gothic"/>
                <w:color w:val="000000"/>
                <w:sz w:val="20"/>
                <w:szCs w:val="20"/>
              </w:rPr>
              <w:t xml:space="preserve"> be a support/non-objection letter from relevant governments or public authorities</w:t>
            </w:r>
          </w:p>
          <w:p w14:paraId="1CC4263A" w14:textId="77777777" w:rsidR="00517504" w:rsidRPr="00726A26" w:rsidRDefault="00517504" w:rsidP="00F755F2">
            <w:pPr>
              <w:rPr>
                <w:rFonts w:ascii="Century Gothic" w:hAnsi="Century Gothic"/>
                <w:b/>
                <w:sz w:val="20"/>
                <w:szCs w:val="20"/>
              </w:rPr>
            </w:pPr>
          </w:p>
          <w:p w14:paraId="2BFB50F8" w14:textId="77777777" w:rsidR="00517504" w:rsidRPr="00726A26" w:rsidRDefault="00517504" w:rsidP="00F755F2">
            <w:pPr>
              <w:rPr>
                <w:rFonts w:ascii="Century Gothic" w:hAnsi="Century Gothic"/>
                <w:b/>
                <w:sz w:val="20"/>
                <w:szCs w:val="20"/>
              </w:rPr>
            </w:pPr>
            <w:r w:rsidRPr="00726A26">
              <w:rPr>
                <w:rFonts w:ascii="Century Gothic" w:hAnsi="Century Gothic"/>
                <w:b/>
                <w:sz w:val="20"/>
                <w:szCs w:val="20"/>
              </w:rPr>
              <w:t>Brazil:</w:t>
            </w:r>
          </w:p>
          <w:p w14:paraId="635E0206" w14:textId="77777777" w:rsidR="00517504" w:rsidRPr="00726A26" w:rsidRDefault="00517504" w:rsidP="0006617E">
            <w:pPr>
              <w:pStyle w:val="ListParagraph"/>
              <w:numPr>
                <w:ilvl w:val="0"/>
                <w:numId w:val="31"/>
              </w:numPr>
              <w:spacing w:after="0" w:line="240" w:lineRule="auto"/>
              <w:contextualSpacing/>
              <w:jc w:val="left"/>
              <w:rPr>
                <w:szCs w:val="20"/>
              </w:rPr>
            </w:pPr>
            <w:r w:rsidRPr="00726A26">
              <w:rPr>
                <w:szCs w:val="20"/>
              </w:rPr>
              <w:t>TLD names with geographical and cultural significance raising political sensitivities as identified by GAC consensus advice shall not be delegated as gTLDs without the consent of the relevant public authorities.</w:t>
            </w:r>
          </w:p>
          <w:p w14:paraId="28808868" w14:textId="77777777" w:rsidR="00517504" w:rsidRPr="00726A26" w:rsidRDefault="00517504" w:rsidP="0006617E">
            <w:pPr>
              <w:pStyle w:val="ListParagraph"/>
              <w:numPr>
                <w:ilvl w:val="0"/>
                <w:numId w:val="31"/>
              </w:numPr>
              <w:spacing w:after="0" w:line="240" w:lineRule="auto"/>
              <w:contextualSpacing/>
              <w:jc w:val="left"/>
              <w:rPr>
                <w:szCs w:val="20"/>
              </w:rPr>
            </w:pPr>
            <w:r w:rsidRPr="00726A26">
              <w:rPr>
                <w:szCs w:val="20"/>
              </w:rPr>
              <w:t xml:space="preserve">In the absence of a permissive rule under international law allowing ICANN to delegate these TLD names with geographical and cultural significance, which would necessarily produce effects within the jurisdiction of the countries these </w:t>
            </w:r>
            <w:r w:rsidRPr="00726A26">
              <w:rPr>
                <w:szCs w:val="20"/>
              </w:rPr>
              <w:lastRenderedPageBreak/>
              <w:t>names refer to and therefore may collide with the sovereign authority of these countries to regulate the use of their names within their borders, the interested applicant should obtain the consent of the relevant public authorities in order to be entitled to register and use the TLD in question.</w:t>
            </w:r>
          </w:p>
          <w:p w14:paraId="65FDCAA8" w14:textId="77777777" w:rsidR="00517504" w:rsidRPr="00726A26" w:rsidRDefault="00517504" w:rsidP="0006617E">
            <w:pPr>
              <w:pStyle w:val="ListParagraph"/>
              <w:numPr>
                <w:ilvl w:val="0"/>
                <w:numId w:val="31"/>
              </w:numPr>
              <w:spacing w:after="0" w:line="240" w:lineRule="auto"/>
              <w:contextualSpacing/>
              <w:jc w:val="left"/>
              <w:rPr>
                <w:szCs w:val="20"/>
              </w:rPr>
            </w:pPr>
            <w:r w:rsidRPr="00726A26">
              <w:rPr>
                <w:szCs w:val="20"/>
              </w:rPr>
              <w:t>A clearly articulated requirement of obtaining the consent of the relevant public authorities for these TLD names, prior to the applicant’s applying for the TLD in question, would most likely have avoided the problems that the 2012 round gave rise. In this respect, it would be useful to consider drafting an illustrative list of TLD names with geographical and cultural significance that are likely to raise sensitivities among States and their communities, as expressed by their respective public authorities, and which may be subject to GAC consensus advice. The objection procedure based on GAC advice should be maintained.</w:t>
            </w:r>
          </w:p>
          <w:p w14:paraId="545476CE" w14:textId="77777777" w:rsidR="00517504" w:rsidRPr="00726A26" w:rsidRDefault="00517504" w:rsidP="00F755F2">
            <w:pPr>
              <w:pStyle w:val="ListParagraph"/>
              <w:rPr>
                <w:szCs w:val="20"/>
              </w:rPr>
            </w:pPr>
          </w:p>
          <w:p w14:paraId="475EACA1" w14:textId="77777777" w:rsidR="00517504" w:rsidRPr="00726A26" w:rsidRDefault="00517504" w:rsidP="00F755F2">
            <w:pPr>
              <w:rPr>
                <w:rFonts w:ascii="Century Gothic" w:hAnsi="Century Gothic"/>
                <w:color w:val="000000"/>
                <w:sz w:val="20"/>
                <w:szCs w:val="20"/>
              </w:rPr>
            </w:pPr>
            <w:r w:rsidRPr="00726A26">
              <w:rPr>
                <w:rFonts w:ascii="Century Gothic" w:hAnsi="Century Gothic"/>
                <w:b/>
                <w:sz w:val="20"/>
                <w:szCs w:val="20"/>
              </w:rPr>
              <w:t>Finland:</w:t>
            </w:r>
            <w:r w:rsidRPr="00726A26">
              <w:rPr>
                <w:rFonts w:ascii="Century Gothic" w:hAnsi="Century Gothic"/>
                <w:sz w:val="20"/>
                <w:szCs w:val="20"/>
              </w:rPr>
              <w:t xml:space="preserve"> retain the policy, it is still relevant. </w:t>
            </w:r>
            <w:r w:rsidRPr="00726A26">
              <w:rPr>
                <w:rFonts w:ascii="Century Gothic" w:hAnsi="Century Gothic"/>
                <w:color w:val="000000"/>
                <w:sz w:val="20"/>
                <w:szCs w:val="20"/>
              </w:rPr>
              <w:t>Require support/non-objection from at least 60% of the respective national governments in the region and no more than 1 written statement of objection.</w:t>
            </w:r>
          </w:p>
          <w:p w14:paraId="161176A1" w14:textId="77777777" w:rsidR="00517504" w:rsidRPr="00726A26" w:rsidRDefault="00517504" w:rsidP="00F755F2">
            <w:pPr>
              <w:rPr>
                <w:rFonts w:ascii="Century Gothic" w:hAnsi="Century Gothic"/>
                <w:color w:val="000000"/>
                <w:sz w:val="20"/>
                <w:szCs w:val="20"/>
              </w:rPr>
            </w:pPr>
          </w:p>
          <w:p w14:paraId="3700C5AC" w14:textId="77777777" w:rsidR="00517504" w:rsidRPr="00726A26" w:rsidRDefault="00517504" w:rsidP="00F755F2">
            <w:pPr>
              <w:rPr>
                <w:rFonts w:ascii="Century Gothic" w:hAnsi="Century Gothic"/>
                <w:sz w:val="20"/>
                <w:szCs w:val="20"/>
              </w:rPr>
            </w:pPr>
            <w:r w:rsidRPr="00726A26">
              <w:rPr>
                <w:rFonts w:ascii="Century Gothic" w:hAnsi="Century Gothic"/>
                <w:b/>
                <w:color w:val="000000"/>
                <w:sz w:val="20"/>
                <w:szCs w:val="20"/>
              </w:rPr>
              <w:t>Georgia:</w:t>
            </w:r>
            <w:r w:rsidRPr="00726A26">
              <w:rPr>
                <w:rFonts w:ascii="Century Gothic" w:hAnsi="Century Gothic"/>
                <w:color w:val="000000"/>
                <w:sz w:val="20"/>
                <w:szCs w:val="20"/>
              </w:rPr>
              <w:t xml:space="preserve"> </w:t>
            </w:r>
            <w:r w:rsidRPr="00726A26">
              <w:rPr>
                <w:rFonts w:ascii="Century Gothic" w:hAnsi="Century Gothic"/>
                <w:sz w:val="20"/>
                <w:szCs w:val="20"/>
              </w:rPr>
              <w:t xml:space="preserve">Still relevant to retain the policy. </w:t>
            </w:r>
            <w:r w:rsidRPr="00726A26">
              <w:rPr>
                <w:rFonts w:ascii="Century Gothic" w:hAnsi="Century Gothic"/>
                <w:color w:val="000000"/>
                <w:sz w:val="20"/>
                <w:szCs w:val="20"/>
              </w:rPr>
              <w:t xml:space="preserve">We consider, it’s necessary to require support/non-objection of the majority (3/4 for </w:t>
            </w:r>
            <w:proofErr w:type="spellStart"/>
            <w:r w:rsidRPr="00726A26">
              <w:rPr>
                <w:rFonts w:ascii="Century Gothic" w:hAnsi="Century Gothic"/>
                <w:color w:val="000000"/>
                <w:sz w:val="20"/>
                <w:szCs w:val="20"/>
              </w:rPr>
              <w:t>e.x</w:t>
            </w:r>
            <w:proofErr w:type="spellEnd"/>
            <w:r w:rsidRPr="00726A26">
              <w:rPr>
                <w:rFonts w:ascii="Century Gothic" w:hAnsi="Century Gothic"/>
                <w:color w:val="000000"/>
                <w:sz w:val="20"/>
                <w:szCs w:val="20"/>
              </w:rPr>
              <w:t>.) of the respective national governments in the region.</w:t>
            </w:r>
          </w:p>
          <w:p w14:paraId="33AC2064" w14:textId="77777777" w:rsidR="00517504" w:rsidRPr="00726A26" w:rsidRDefault="00517504" w:rsidP="00F755F2">
            <w:pPr>
              <w:rPr>
                <w:rFonts w:ascii="Century Gothic" w:hAnsi="Century Gothic"/>
                <w:color w:val="000000"/>
                <w:sz w:val="20"/>
                <w:szCs w:val="20"/>
              </w:rPr>
            </w:pPr>
          </w:p>
          <w:p w14:paraId="6D636C0D" w14:textId="77777777" w:rsidR="00517504" w:rsidRPr="00726A26" w:rsidRDefault="00517504" w:rsidP="00F755F2">
            <w:pPr>
              <w:rPr>
                <w:rFonts w:ascii="Century Gothic" w:hAnsi="Century Gothic"/>
                <w:b/>
                <w:color w:val="000000"/>
                <w:sz w:val="20"/>
                <w:szCs w:val="20"/>
              </w:rPr>
            </w:pPr>
            <w:r w:rsidRPr="00726A26">
              <w:rPr>
                <w:rFonts w:ascii="Century Gothic" w:hAnsi="Century Gothic"/>
                <w:b/>
                <w:color w:val="000000"/>
                <w:sz w:val="20"/>
                <w:szCs w:val="20"/>
              </w:rPr>
              <w:t>India:</w:t>
            </w:r>
          </w:p>
          <w:p w14:paraId="1A3512C1" w14:textId="77777777" w:rsidR="00517504" w:rsidRPr="00726A26" w:rsidRDefault="00517504" w:rsidP="0006617E">
            <w:pPr>
              <w:pStyle w:val="ListParagraph"/>
              <w:numPr>
                <w:ilvl w:val="0"/>
                <w:numId w:val="70"/>
              </w:numPr>
              <w:spacing w:line="240" w:lineRule="auto"/>
              <w:contextualSpacing/>
              <w:rPr>
                <w:b/>
                <w:szCs w:val="20"/>
                <w:u w:val="single"/>
              </w:rPr>
            </w:pPr>
            <w:r w:rsidRPr="00726A26">
              <w:rPr>
                <w:szCs w:val="20"/>
              </w:rPr>
              <w:t xml:space="preserve">Sole reliance on ISO-3166 list for “geographic names” has created issues in the past </w:t>
            </w:r>
            <w:proofErr w:type="gramStart"/>
            <w:r w:rsidRPr="00726A26">
              <w:rPr>
                <w:szCs w:val="20"/>
              </w:rPr>
              <w:t>(.Amazon</w:t>
            </w:r>
            <w:proofErr w:type="gramEnd"/>
            <w:r w:rsidRPr="00726A26">
              <w:rPr>
                <w:szCs w:val="20"/>
              </w:rPr>
              <w:t xml:space="preserve"> being a case in point). It is important to understand that overreliance on ISO-3166-2 list may be detrimental to national interests. For instance, “Amazon” basin that encompasses eight South American countries does not feature on the ISO 3166-2 list and consequently fails to qualify as a “geographic name”. Similarly, “Himalayas”, “Ganga/Ganges” is not </w:t>
            </w:r>
            <w:r w:rsidRPr="00726A26">
              <w:rPr>
                <w:szCs w:val="20"/>
              </w:rPr>
              <w:lastRenderedPageBreak/>
              <w:t>mentioned in the 3166-2 list but its relevance as a term with geographic significance cannot be ignored.</w:t>
            </w:r>
          </w:p>
          <w:p w14:paraId="011D3C7A" w14:textId="77777777" w:rsidR="00517504" w:rsidRPr="00726A26" w:rsidRDefault="00517504" w:rsidP="0006617E">
            <w:pPr>
              <w:pStyle w:val="ListParagraph"/>
              <w:numPr>
                <w:ilvl w:val="0"/>
                <w:numId w:val="70"/>
              </w:numPr>
              <w:spacing w:line="240" w:lineRule="auto"/>
              <w:contextualSpacing/>
              <w:rPr>
                <w:b/>
                <w:szCs w:val="20"/>
                <w:u w:val="single"/>
              </w:rPr>
            </w:pPr>
            <w:r w:rsidRPr="00726A26">
              <w:rPr>
                <w:szCs w:val="20"/>
              </w:rPr>
              <w:t xml:space="preserve">We therefore suggest, for the time being, that we include in this </w:t>
            </w:r>
            <w:r w:rsidRPr="00726A26">
              <w:rPr>
                <w:i/>
                <w:szCs w:val="20"/>
              </w:rPr>
              <w:t>definition discussion</w:t>
            </w:r>
            <w:r w:rsidRPr="00726A26">
              <w:rPr>
                <w:szCs w:val="20"/>
              </w:rPr>
              <w:t>, the notion that there were names with geographic meaning not covered by the 2012 AGB definitions and rules. Further, such geographic names must be identified and treated as “geographic names” for the next round of applications.</w:t>
            </w:r>
          </w:p>
          <w:p w14:paraId="4567EBE1" w14:textId="3695C558" w:rsidR="00517504" w:rsidRPr="00726A26" w:rsidRDefault="00517504" w:rsidP="00F755F2">
            <w:pPr>
              <w:pStyle w:val="ListParagraph"/>
              <w:numPr>
                <w:ilvl w:val="0"/>
                <w:numId w:val="70"/>
              </w:numPr>
              <w:spacing w:line="240" w:lineRule="auto"/>
              <w:contextualSpacing/>
              <w:rPr>
                <w:b/>
                <w:szCs w:val="20"/>
                <w:u w:val="single"/>
              </w:rPr>
            </w:pPr>
            <w:r w:rsidRPr="00726A26">
              <w:rPr>
                <w:szCs w:val="20"/>
              </w:rPr>
              <w:t>According to us, all such terms that are hitherto not identified as “geographic names” but are in fact terms with geographic significance for relevant public authorities must be subject to non-objection letter requirement for future round of applications.</w:t>
            </w:r>
          </w:p>
          <w:p w14:paraId="3ED1021C" w14:textId="62D2767B" w:rsidR="00517504" w:rsidRPr="00726A26" w:rsidRDefault="00517504" w:rsidP="00F755F2">
            <w:pPr>
              <w:rPr>
                <w:rFonts w:ascii="Century Gothic" w:hAnsi="Century Gothic"/>
                <w:sz w:val="20"/>
                <w:szCs w:val="20"/>
              </w:rPr>
            </w:pPr>
            <w:r w:rsidRPr="00726A26">
              <w:rPr>
                <w:rFonts w:ascii="Century Gothic" w:hAnsi="Century Gothic"/>
                <w:b/>
                <w:color w:val="000000"/>
                <w:sz w:val="20"/>
                <w:szCs w:val="20"/>
              </w:rPr>
              <w:t>Portugal:</w:t>
            </w:r>
            <w:r w:rsidRPr="00726A26">
              <w:rPr>
                <w:rFonts w:ascii="Century Gothic" w:hAnsi="Century Gothic"/>
                <w:color w:val="000000"/>
                <w:sz w:val="20"/>
                <w:szCs w:val="20"/>
              </w:rPr>
              <w:t xml:space="preserve"> </w:t>
            </w:r>
            <w:r w:rsidRPr="00726A26">
              <w:rPr>
                <w:rFonts w:ascii="Century Gothic" w:hAnsi="Century Gothic"/>
                <w:sz w:val="20"/>
                <w:szCs w:val="20"/>
              </w:rPr>
              <w:t>Geog</w:t>
            </w:r>
            <w:r w:rsidR="00726A26">
              <w:rPr>
                <w:rFonts w:ascii="Century Gothic" w:hAnsi="Century Gothic"/>
                <w:sz w:val="20"/>
                <w:szCs w:val="20"/>
              </w:rPr>
              <w:t>raphic names are words that can</w:t>
            </w:r>
            <w:r w:rsidRPr="00726A26">
              <w:rPr>
                <w:rFonts w:ascii="Century Gothic" w:hAnsi="Century Gothic"/>
                <w:sz w:val="20"/>
                <w:szCs w:val="20"/>
              </w:rPr>
              <w:t xml:space="preserve">not have </w:t>
            </w:r>
            <w:proofErr w:type="spellStart"/>
            <w:proofErr w:type="gramStart"/>
            <w:r w:rsidRPr="00726A26">
              <w:rPr>
                <w:rFonts w:ascii="Century Gothic" w:hAnsi="Century Gothic"/>
                <w:sz w:val="20"/>
                <w:szCs w:val="20"/>
              </w:rPr>
              <w:t>a</w:t>
            </w:r>
            <w:proofErr w:type="spellEnd"/>
            <w:proofErr w:type="gramEnd"/>
            <w:r w:rsidRPr="00726A26">
              <w:rPr>
                <w:rFonts w:ascii="Century Gothic" w:hAnsi="Century Gothic"/>
                <w:sz w:val="20"/>
                <w:szCs w:val="20"/>
              </w:rPr>
              <w:t xml:space="preserve"> exclusive used under a </w:t>
            </w:r>
            <w:proofErr w:type="spellStart"/>
            <w:r w:rsidRPr="00726A26">
              <w:rPr>
                <w:rFonts w:ascii="Century Gothic" w:hAnsi="Century Gothic"/>
                <w:sz w:val="20"/>
                <w:szCs w:val="20"/>
              </w:rPr>
              <w:t>gtLD</w:t>
            </w:r>
            <w:proofErr w:type="spellEnd"/>
            <w:r w:rsidRPr="00726A26">
              <w:rPr>
                <w:rFonts w:ascii="Century Gothic" w:hAnsi="Century Gothic"/>
                <w:sz w:val="20"/>
                <w:szCs w:val="20"/>
              </w:rPr>
              <w:t xml:space="preserve">. Geographic names should include toponyms such as mountains, rivers, that by their notoriety and relevance are common known, as well as geographical indications. </w:t>
            </w:r>
          </w:p>
          <w:p w14:paraId="734AD12C" w14:textId="77777777" w:rsidR="00517504" w:rsidRPr="00726A26" w:rsidRDefault="00517504" w:rsidP="00F755F2">
            <w:pPr>
              <w:rPr>
                <w:rFonts w:ascii="Century Gothic" w:hAnsi="Century Gothic"/>
                <w:sz w:val="20"/>
                <w:szCs w:val="20"/>
              </w:rPr>
            </w:pPr>
          </w:p>
          <w:p w14:paraId="18477F7F" w14:textId="77777777" w:rsidR="00517504" w:rsidRPr="00726A26" w:rsidRDefault="00517504" w:rsidP="00F755F2">
            <w:pPr>
              <w:rPr>
                <w:rFonts w:ascii="Century Gothic" w:hAnsi="Century Gothic"/>
                <w:sz w:val="20"/>
                <w:szCs w:val="20"/>
              </w:rPr>
            </w:pPr>
            <w:proofErr w:type="gramStart"/>
            <w:r w:rsidRPr="00726A26">
              <w:rPr>
                <w:rFonts w:ascii="Century Gothic" w:hAnsi="Century Gothic"/>
                <w:sz w:val="20"/>
                <w:szCs w:val="20"/>
              </w:rPr>
              <w:t>Therefore</w:t>
            </w:r>
            <w:proofErr w:type="gramEnd"/>
            <w:r w:rsidRPr="00726A26">
              <w:rPr>
                <w:rFonts w:ascii="Century Gothic" w:hAnsi="Century Gothic"/>
                <w:sz w:val="20"/>
                <w:szCs w:val="20"/>
              </w:rPr>
              <w:t xml:space="preserve"> these names should remain under the relevant authority with the requirement of support/non objection from the relevant governments/public authorities.</w:t>
            </w:r>
          </w:p>
          <w:p w14:paraId="09F2DE04" w14:textId="77777777" w:rsidR="00517504" w:rsidRPr="00726A26" w:rsidRDefault="00517504" w:rsidP="00F755F2">
            <w:pPr>
              <w:rPr>
                <w:rFonts w:ascii="Century Gothic" w:hAnsi="Century Gothic"/>
                <w:color w:val="000000"/>
                <w:sz w:val="20"/>
                <w:szCs w:val="20"/>
              </w:rPr>
            </w:pPr>
          </w:p>
          <w:p w14:paraId="453BFFBE" w14:textId="77777777" w:rsidR="00517504" w:rsidRPr="00726A26" w:rsidRDefault="00517504" w:rsidP="00F755F2">
            <w:pPr>
              <w:rPr>
                <w:rFonts w:ascii="Century Gothic" w:hAnsi="Century Gothic"/>
                <w:sz w:val="20"/>
                <w:szCs w:val="20"/>
              </w:rPr>
            </w:pPr>
            <w:r w:rsidRPr="00726A26">
              <w:rPr>
                <w:rFonts w:ascii="Century Gothic" w:hAnsi="Century Gothic"/>
                <w:b/>
                <w:color w:val="000000"/>
                <w:sz w:val="20"/>
                <w:szCs w:val="20"/>
              </w:rPr>
              <w:t>Spain:</w:t>
            </w:r>
            <w:r w:rsidRPr="00726A26">
              <w:rPr>
                <w:rFonts w:ascii="Century Gothic" w:hAnsi="Century Gothic"/>
                <w:color w:val="000000"/>
                <w:sz w:val="20"/>
                <w:szCs w:val="20"/>
              </w:rPr>
              <w:t xml:space="preserve"> It should require a non-objection statement from relevant governments.</w:t>
            </w:r>
          </w:p>
          <w:p w14:paraId="29CEF005" w14:textId="77777777" w:rsidR="00517504" w:rsidRPr="00726A26" w:rsidRDefault="00517504" w:rsidP="00F755F2">
            <w:pPr>
              <w:rPr>
                <w:rFonts w:ascii="Century Gothic" w:hAnsi="Century Gothic"/>
                <w:color w:val="000000"/>
                <w:sz w:val="20"/>
                <w:szCs w:val="20"/>
              </w:rPr>
            </w:pPr>
          </w:p>
          <w:p w14:paraId="1C467CED" w14:textId="45CFD730" w:rsidR="00517504" w:rsidRDefault="00517504" w:rsidP="00726A26">
            <w:pPr>
              <w:rPr>
                <w:rFonts w:ascii="Century Gothic" w:hAnsi="Century Gothic"/>
                <w:color w:val="000000"/>
                <w:sz w:val="20"/>
                <w:szCs w:val="20"/>
              </w:rPr>
            </w:pPr>
            <w:r w:rsidRPr="00726A26">
              <w:rPr>
                <w:rFonts w:ascii="Century Gothic" w:hAnsi="Century Gothic"/>
                <w:b/>
                <w:color w:val="000000"/>
                <w:sz w:val="20"/>
                <w:szCs w:val="20"/>
              </w:rPr>
              <w:t>Switzerland:</w:t>
            </w:r>
            <w:r w:rsidRPr="00726A26">
              <w:rPr>
                <w:rFonts w:ascii="Century Gothic" w:hAnsi="Century Gothic"/>
                <w:color w:val="000000"/>
                <w:sz w:val="20"/>
                <w:szCs w:val="20"/>
              </w:rPr>
              <w:t xml:space="preserve"> </w:t>
            </w:r>
            <w:r w:rsidRPr="00726A26">
              <w:rPr>
                <w:rFonts w:ascii="Century Gothic" w:hAnsi="Century Gothic"/>
                <w:sz w:val="20"/>
                <w:szCs w:val="20"/>
                <w:lang w:val="en-US"/>
              </w:rPr>
              <w:t xml:space="preserve">In </w:t>
            </w:r>
            <w:proofErr w:type="gramStart"/>
            <w:r w:rsidRPr="00726A26">
              <w:rPr>
                <w:rFonts w:ascii="Century Gothic" w:hAnsi="Century Gothic"/>
                <w:sz w:val="20"/>
                <w:szCs w:val="20"/>
                <w:lang w:val="en-US"/>
              </w:rPr>
              <w:t>general</w:t>
            </w:r>
            <w:proofErr w:type="gramEnd"/>
            <w:r w:rsidRPr="00726A26">
              <w:rPr>
                <w:rFonts w:ascii="Century Gothic" w:hAnsi="Century Gothic"/>
                <w:sz w:val="20"/>
                <w:szCs w:val="20"/>
                <w:lang w:val="en-US"/>
              </w:rPr>
              <w:t xml:space="preserve"> the definitions contained in the 2012 AGB have worked well according to the data we are aware of (for instance the data circulated prior to the webinar organized in April last year by the GNSO).</w:t>
            </w:r>
          </w:p>
          <w:p w14:paraId="517F29CC" w14:textId="77777777" w:rsidR="00726A26" w:rsidRPr="00726A26" w:rsidRDefault="00726A26" w:rsidP="00726A26">
            <w:pPr>
              <w:rPr>
                <w:rFonts w:ascii="Century Gothic" w:hAnsi="Century Gothic"/>
                <w:color w:val="000000"/>
                <w:sz w:val="20"/>
                <w:szCs w:val="20"/>
              </w:rPr>
            </w:pPr>
          </w:p>
          <w:p w14:paraId="5733411A" w14:textId="77777777" w:rsidR="00517504" w:rsidRPr="00726A26" w:rsidRDefault="00517504" w:rsidP="00F755F2">
            <w:pPr>
              <w:rPr>
                <w:rFonts w:ascii="Century Gothic" w:hAnsi="Century Gothic"/>
                <w:sz w:val="20"/>
                <w:szCs w:val="20"/>
                <w:lang w:val="en-US"/>
              </w:rPr>
            </w:pPr>
            <w:r w:rsidRPr="00726A26">
              <w:rPr>
                <w:rFonts w:ascii="Century Gothic" w:hAnsi="Century Gothic"/>
                <w:sz w:val="20"/>
                <w:szCs w:val="20"/>
                <w:lang w:val="en-US"/>
              </w:rPr>
              <w:t xml:space="preserve">However, problems in the application of the AGB 2012 related to </w:t>
            </w:r>
            <w:proofErr w:type="spellStart"/>
            <w:r w:rsidRPr="00726A26">
              <w:rPr>
                <w:rFonts w:ascii="Century Gothic" w:hAnsi="Century Gothic"/>
                <w:sz w:val="20"/>
                <w:szCs w:val="20"/>
                <w:lang w:val="en-US"/>
              </w:rPr>
              <w:t>geonames</w:t>
            </w:r>
            <w:proofErr w:type="spellEnd"/>
            <w:r w:rsidRPr="00726A26">
              <w:rPr>
                <w:rFonts w:ascii="Century Gothic" w:hAnsi="Century Gothic"/>
                <w:sz w:val="20"/>
                <w:szCs w:val="20"/>
                <w:lang w:val="en-US"/>
              </w:rPr>
              <w:t xml:space="preserve"> as </w:t>
            </w:r>
            <w:proofErr w:type="gramStart"/>
            <w:r w:rsidRPr="00726A26">
              <w:rPr>
                <w:rFonts w:ascii="Century Gothic" w:hAnsi="Century Gothic"/>
                <w:sz w:val="20"/>
                <w:szCs w:val="20"/>
                <w:lang w:val="en-US"/>
              </w:rPr>
              <w:t>Top Level</w:t>
            </w:r>
            <w:proofErr w:type="gramEnd"/>
            <w:r w:rsidRPr="00726A26">
              <w:rPr>
                <w:rFonts w:ascii="Century Gothic" w:hAnsi="Century Gothic"/>
                <w:sz w:val="20"/>
                <w:szCs w:val="20"/>
                <w:lang w:val="en-US"/>
              </w:rPr>
              <w:t xml:space="preserve"> Domains have arisen in relation to those names with a geographic meaning/significance that were not covered under the 2012 AGB rules (we all know some examples that still are lingering today). We therefore suggest, for the time being, that we include in this </w:t>
            </w:r>
            <w:r w:rsidRPr="00726A26">
              <w:rPr>
                <w:rFonts w:ascii="Century Gothic" w:hAnsi="Century Gothic"/>
                <w:i/>
                <w:sz w:val="20"/>
                <w:szCs w:val="20"/>
                <w:lang w:val="en-US"/>
              </w:rPr>
              <w:t>definition discussion</w:t>
            </w:r>
            <w:r w:rsidRPr="00726A26">
              <w:rPr>
                <w:rFonts w:ascii="Century Gothic" w:hAnsi="Century Gothic"/>
                <w:sz w:val="20"/>
                <w:szCs w:val="20"/>
                <w:lang w:val="en-US"/>
              </w:rPr>
              <w:t xml:space="preserve">, the </w:t>
            </w:r>
            <w:r w:rsidRPr="00726A26">
              <w:rPr>
                <w:rFonts w:ascii="Century Gothic" w:hAnsi="Century Gothic"/>
                <w:sz w:val="20"/>
                <w:szCs w:val="20"/>
                <w:lang w:val="en-US"/>
              </w:rPr>
              <w:lastRenderedPageBreak/>
              <w:t xml:space="preserve">notion that there were names with geographic meaning not covered by the 2012 AGB definitions and rules, which according to a factual analysis have given rise to problems, and that therefore a debate would be warranted, in order to include them under the definitions in a manner to be agreed upon, establishing a framework for mutually agreed outcomes amongst all interested parties in such applications. </w:t>
            </w:r>
          </w:p>
          <w:p w14:paraId="64556B58" w14:textId="77777777" w:rsidR="00517504" w:rsidRPr="00726A26" w:rsidRDefault="00517504" w:rsidP="00726A26">
            <w:pPr>
              <w:rPr>
                <w:szCs w:val="20"/>
              </w:rPr>
            </w:pPr>
          </w:p>
          <w:p w14:paraId="3C03F433" w14:textId="77777777" w:rsidR="00517504" w:rsidRPr="00726A26" w:rsidRDefault="00517504" w:rsidP="00F755F2">
            <w:pPr>
              <w:rPr>
                <w:rFonts w:ascii="Century Gothic" w:hAnsi="Century Gothic"/>
                <w:sz w:val="20"/>
                <w:szCs w:val="20"/>
                <w:lang w:val="en-US"/>
              </w:rPr>
            </w:pPr>
            <w:r w:rsidRPr="00726A26">
              <w:rPr>
                <w:rFonts w:ascii="Century Gothic" w:hAnsi="Century Gothic"/>
                <w:sz w:val="20"/>
                <w:szCs w:val="20"/>
                <w:lang w:val="en-US"/>
              </w:rPr>
              <w:t>In our opinion such names with geographic significance should be subject to a non-objection letter requirement. As mentioned before, according to the available data (for instance the data circulated prior to the webinar organized in April 2017) the 2012 AGB requirement of a “non-objection letter” by the relevant public authorities worked well, as it created a good mix of incentives for applicants and relevant authorities to arrive at mutually accepted solutions for the delegation of the strings.</w:t>
            </w:r>
          </w:p>
          <w:p w14:paraId="7EBC0B36" w14:textId="77777777" w:rsidR="00517504" w:rsidRPr="00726A26" w:rsidRDefault="00517504" w:rsidP="00726A26">
            <w:pPr>
              <w:rPr>
                <w:szCs w:val="20"/>
              </w:rPr>
            </w:pPr>
          </w:p>
          <w:p w14:paraId="0F0709C9" w14:textId="77777777" w:rsidR="00517504" w:rsidRPr="00726A26" w:rsidRDefault="00517504" w:rsidP="00F755F2">
            <w:pPr>
              <w:rPr>
                <w:rFonts w:ascii="Century Gothic" w:hAnsi="Century Gothic"/>
                <w:sz w:val="20"/>
                <w:szCs w:val="20"/>
                <w:lang w:val="en-US"/>
              </w:rPr>
            </w:pPr>
            <w:r w:rsidRPr="00726A26">
              <w:rPr>
                <w:rFonts w:ascii="Century Gothic" w:hAnsi="Century Gothic"/>
                <w:sz w:val="20"/>
                <w:szCs w:val="20"/>
                <w:lang w:val="en-US"/>
              </w:rPr>
              <w:t>The question regarding the level of granularity of names to be covered under this category is something that would need to be decided on.</w:t>
            </w:r>
          </w:p>
          <w:p w14:paraId="1C0F1E8B" w14:textId="77777777" w:rsidR="00517504" w:rsidRPr="00726A26" w:rsidRDefault="00517504" w:rsidP="00726A26">
            <w:pPr>
              <w:rPr>
                <w:szCs w:val="20"/>
              </w:rPr>
            </w:pPr>
          </w:p>
          <w:p w14:paraId="0B1368A8" w14:textId="77777777" w:rsidR="00517504" w:rsidRPr="00726A26" w:rsidRDefault="00517504" w:rsidP="00F755F2">
            <w:pPr>
              <w:rPr>
                <w:rFonts w:ascii="Century Gothic" w:hAnsi="Century Gothic"/>
                <w:sz w:val="20"/>
                <w:szCs w:val="20"/>
                <w:lang w:val="en-US"/>
              </w:rPr>
            </w:pPr>
            <w:r w:rsidRPr="00726A26">
              <w:rPr>
                <w:rFonts w:ascii="Century Gothic" w:hAnsi="Century Gothic"/>
                <w:sz w:val="20"/>
                <w:szCs w:val="20"/>
                <w:lang w:val="en-US"/>
              </w:rPr>
              <w:t>This by no means implies to take such names out of the pool of potential TLD. It just contributes to creating a framework for getting the right people at the table before the application is submitted and preempts many potential ex-post conflicts.</w:t>
            </w:r>
          </w:p>
          <w:p w14:paraId="02A2A451" w14:textId="77777777" w:rsidR="00517504" w:rsidRPr="00726A26" w:rsidRDefault="00517504" w:rsidP="00F755F2">
            <w:pPr>
              <w:rPr>
                <w:rFonts w:ascii="Century Gothic" w:hAnsi="Century Gothic"/>
                <w:sz w:val="20"/>
                <w:szCs w:val="20"/>
                <w:lang w:val="en-US"/>
              </w:rPr>
            </w:pPr>
          </w:p>
          <w:p w14:paraId="34865C24" w14:textId="77777777" w:rsidR="00517504" w:rsidRPr="00726A26" w:rsidRDefault="00517504" w:rsidP="00F755F2">
            <w:pPr>
              <w:pStyle w:val="PlainText"/>
              <w:rPr>
                <w:rFonts w:ascii="Century Gothic" w:hAnsi="Century Gothic" w:cs="Times New Roman"/>
                <w:color w:val="000000" w:themeColor="text1"/>
                <w:sz w:val="20"/>
                <w:szCs w:val="20"/>
              </w:rPr>
            </w:pPr>
            <w:r w:rsidRPr="00726A26">
              <w:rPr>
                <w:rFonts w:ascii="Century Gothic" w:hAnsi="Century Gothic"/>
                <w:b/>
                <w:sz w:val="20"/>
                <w:szCs w:val="20"/>
              </w:rPr>
              <w:t>United States:</w:t>
            </w:r>
            <w:r w:rsidRPr="00726A26">
              <w:rPr>
                <w:rFonts w:ascii="Century Gothic" w:hAnsi="Century Gothic"/>
                <w:sz w:val="20"/>
                <w:szCs w:val="20"/>
              </w:rPr>
              <w:t xml:space="preserve"> </w:t>
            </w:r>
            <w:r w:rsidRPr="00726A26">
              <w:rPr>
                <w:rFonts w:ascii="Century Gothic" w:hAnsi="Century Gothic" w:cs="Times New Roman"/>
                <w:color w:val="000000" w:themeColor="text1"/>
                <w:sz w:val="20"/>
                <w:szCs w:val="20"/>
              </w:rPr>
              <w:t xml:space="preserve">The U.S. notes the importance of keeping in mind, however, that a term can be used in various contexts, including uses unrelated to a use associated with a geographic name or term, e.g., such as a brand name or generic use.  A gTLD that corresponds to a geographic name or </w:t>
            </w:r>
            <w:proofErr w:type="gramStart"/>
            <w:r w:rsidRPr="00726A26">
              <w:rPr>
                <w:rFonts w:ascii="Century Gothic" w:hAnsi="Century Gothic" w:cs="Times New Roman"/>
                <w:color w:val="000000" w:themeColor="text1"/>
                <w:sz w:val="20"/>
                <w:szCs w:val="20"/>
              </w:rPr>
              <w:t>term, but</w:t>
            </w:r>
            <w:proofErr w:type="gramEnd"/>
            <w:r w:rsidRPr="00726A26">
              <w:rPr>
                <w:rFonts w:ascii="Century Gothic" w:hAnsi="Century Gothic" w:cs="Times New Roman"/>
                <w:color w:val="000000" w:themeColor="text1"/>
                <w:sz w:val="20"/>
                <w:szCs w:val="20"/>
              </w:rPr>
              <w:t xml:space="preserve"> is intended to be used for purposes unrelated to the geographic name or term, should not be considered a “geographic name.” </w:t>
            </w:r>
          </w:p>
          <w:p w14:paraId="2189AB12" w14:textId="77777777" w:rsidR="00517504" w:rsidRPr="00726A26" w:rsidRDefault="00517504" w:rsidP="00F755F2">
            <w:pPr>
              <w:pStyle w:val="PlainText"/>
              <w:rPr>
                <w:rFonts w:ascii="Century Gothic" w:hAnsi="Century Gothic" w:cs="Times New Roman"/>
                <w:color w:val="000000" w:themeColor="text1"/>
                <w:sz w:val="20"/>
                <w:szCs w:val="20"/>
              </w:rPr>
            </w:pPr>
            <w:r w:rsidRPr="00726A26">
              <w:rPr>
                <w:rFonts w:ascii="Century Gothic" w:hAnsi="Century Gothic" w:cs="Times New Roman"/>
                <w:color w:val="000000" w:themeColor="text1"/>
                <w:sz w:val="20"/>
                <w:szCs w:val="20"/>
              </w:rPr>
              <w:t xml:space="preserve">The United States is not aware of an international consensus that recognizes inherent governmental rights in </w:t>
            </w:r>
            <w:r w:rsidRPr="00726A26">
              <w:rPr>
                <w:rFonts w:ascii="Century Gothic" w:hAnsi="Century Gothic" w:cs="Times New Roman"/>
                <w:color w:val="000000" w:themeColor="text1"/>
                <w:sz w:val="20"/>
                <w:szCs w:val="20"/>
              </w:rPr>
              <w:lastRenderedPageBreak/>
              <w:t xml:space="preserve">geographic terms.  To the extent the gTLD is used in a deceptive </w:t>
            </w:r>
            <w:proofErr w:type="gramStart"/>
            <w:r w:rsidRPr="00726A26">
              <w:rPr>
                <w:rFonts w:ascii="Century Gothic" w:hAnsi="Century Gothic" w:cs="Times New Roman"/>
                <w:color w:val="000000" w:themeColor="text1"/>
                <w:sz w:val="20"/>
                <w:szCs w:val="20"/>
              </w:rPr>
              <w:t>manner  creating</w:t>
            </w:r>
            <w:proofErr w:type="gramEnd"/>
            <w:r w:rsidRPr="00726A26">
              <w:rPr>
                <w:rFonts w:ascii="Century Gothic" w:hAnsi="Century Gothic" w:cs="Times New Roman"/>
                <w:color w:val="000000" w:themeColor="text1"/>
                <w:sz w:val="20"/>
                <w:szCs w:val="20"/>
              </w:rPr>
              <w:t xml:space="preserve"> a false association or connection to the government,  the U.S. is mindful of a governmental interest in addressing such deception.  </w:t>
            </w:r>
          </w:p>
          <w:p w14:paraId="3974A1CA" w14:textId="77777777" w:rsidR="00517504" w:rsidRPr="00726A26" w:rsidRDefault="00517504" w:rsidP="00F755F2">
            <w:pPr>
              <w:rPr>
                <w:rFonts w:ascii="Century Gothic" w:hAnsi="Century Gothic"/>
                <w:color w:val="000000" w:themeColor="text1"/>
                <w:sz w:val="20"/>
                <w:szCs w:val="20"/>
              </w:rPr>
            </w:pPr>
            <w:r w:rsidRPr="00726A26">
              <w:rPr>
                <w:rFonts w:ascii="Century Gothic" w:hAnsi="Century Gothic"/>
                <w:color w:val="000000" w:themeColor="text1"/>
                <w:sz w:val="20"/>
                <w:szCs w:val="20"/>
              </w:rPr>
              <w:t xml:space="preserve">The U.S. also is mindful of GAC Principles Regarding New gTLDs (2007), Section 2.3: “The process for introducing new gTLDs must make proper allowance for prior </w:t>
            </w:r>
            <w:proofErr w:type="gramStart"/>
            <w:r w:rsidRPr="00726A26">
              <w:rPr>
                <w:rFonts w:ascii="Century Gothic" w:hAnsi="Century Gothic"/>
                <w:color w:val="000000" w:themeColor="text1"/>
                <w:sz w:val="20"/>
                <w:szCs w:val="20"/>
              </w:rPr>
              <w:t>third party</w:t>
            </w:r>
            <w:proofErr w:type="gramEnd"/>
            <w:r w:rsidRPr="00726A26">
              <w:rPr>
                <w:rFonts w:ascii="Century Gothic" w:hAnsi="Century Gothic"/>
                <w:color w:val="000000" w:themeColor="text1"/>
                <w:sz w:val="20"/>
                <w:szCs w:val="20"/>
              </w:rPr>
              <w:t xml:space="preserve"> rights, in particular trademark rights as well as rights in the names and acronyms of inter-governmental organizations (IGOs).”</w:t>
            </w:r>
          </w:p>
          <w:p w14:paraId="4A6F8A77" w14:textId="77777777" w:rsidR="00517504" w:rsidRPr="00726A26" w:rsidRDefault="00517504" w:rsidP="00F755F2">
            <w:pPr>
              <w:rPr>
                <w:rFonts w:ascii="Century Gothic" w:hAnsi="Century Gothic"/>
                <w:sz w:val="20"/>
                <w:szCs w:val="20"/>
              </w:rPr>
            </w:pPr>
          </w:p>
        </w:tc>
      </w:tr>
    </w:tbl>
    <w:p w14:paraId="4223428A" w14:textId="77777777" w:rsidR="00517504" w:rsidRPr="00726A26" w:rsidRDefault="00517504" w:rsidP="00517504">
      <w:pPr>
        <w:rPr>
          <w:rFonts w:ascii="Century Gothic" w:hAnsi="Century Gothic"/>
          <w:sz w:val="20"/>
          <w:szCs w:val="20"/>
        </w:rPr>
      </w:pPr>
    </w:p>
    <w:p w14:paraId="230CEABE" w14:textId="41963A30" w:rsidR="00434BD1" w:rsidRPr="00726A26" w:rsidRDefault="00434BD1" w:rsidP="00E64914">
      <w:pPr>
        <w:pStyle w:val="BodyText"/>
        <w:ind w:right="545"/>
        <w:rPr>
          <w:color w:val="000000"/>
          <w:szCs w:val="20"/>
        </w:rPr>
      </w:pPr>
    </w:p>
    <w:p w14:paraId="3B4321FF" w14:textId="197C1652" w:rsidR="00434BD1" w:rsidRPr="00726A26" w:rsidRDefault="00434BD1" w:rsidP="00E64914">
      <w:pPr>
        <w:pStyle w:val="BodyText"/>
        <w:ind w:right="545"/>
        <w:rPr>
          <w:color w:val="000000"/>
          <w:szCs w:val="20"/>
        </w:rPr>
      </w:pPr>
    </w:p>
    <w:p w14:paraId="487103BB" w14:textId="32A902C3" w:rsidR="00434BD1" w:rsidRPr="00726A26" w:rsidRDefault="00434BD1" w:rsidP="00E64914">
      <w:pPr>
        <w:pStyle w:val="BodyText"/>
        <w:ind w:right="545"/>
        <w:rPr>
          <w:color w:val="000000"/>
          <w:szCs w:val="20"/>
        </w:rPr>
      </w:pPr>
    </w:p>
    <w:p w14:paraId="18DBC6E9" w14:textId="426AAAD7" w:rsidR="00434BD1" w:rsidRPr="00726A26" w:rsidRDefault="00434BD1" w:rsidP="00E64914">
      <w:pPr>
        <w:pStyle w:val="BodyText"/>
        <w:ind w:right="545"/>
        <w:rPr>
          <w:color w:val="000000"/>
          <w:szCs w:val="20"/>
        </w:rPr>
      </w:pPr>
    </w:p>
    <w:p w14:paraId="1128DDEA" w14:textId="67D60B62" w:rsidR="00434BD1" w:rsidRPr="00726A26" w:rsidRDefault="00434BD1" w:rsidP="00E64914">
      <w:pPr>
        <w:pStyle w:val="BodyText"/>
        <w:ind w:right="545"/>
        <w:rPr>
          <w:color w:val="000000"/>
          <w:szCs w:val="20"/>
        </w:rPr>
      </w:pPr>
    </w:p>
    <w:p w14:paraId="197FA358" w14:textId="50AA1A4B" w:rsidR="00434BD1" w:rsidRPr="00726A26" w:rsidRDefault="00434BD1" w:rsidP="00E64914">
      <w:pPr>
        <w:pStyle w:val="BodyText"/>
        <w:ind w:right="545"/>
        <w:rPr>
          <w:color w:val="000000"/>
          <w:szCs w:val="20"/>
        </w:rPr>
      </w:pPr>
    </w:p>
    <w:p w14:paraId="28BF9959" w14:textId="596AA699" w:rsidR="00434BD1" w:rsidRPr="00726A26" w:rsidRDefault="00434BD1" w:rsidP="00E64914">
      <w:pPr>
        <w:pStyle w:val="BodyText"/>
        <w:ind w:right="545"/>
        <w:rPr>
          <w:color w:val="000000"/>
          <w:szCs w:val="20"/>
        </w:rPr>
      </w:pPr>
    </w:p>
    <w:p w14:paraId="6B862F6B" w14:textId="15D61508" w:rsidR="00434BD1" w:rsidRPr="00726A26" w:rsidRDefault="00434BD1" w:rsidP="00E64914">
      <w:pPr>
        <w:pStyle w:val="BodyText"/>
        <w:ind w:right="545"/>
        <w:rPr>
          <w:color w:val="000000"/>
          <w:szCs w:val="20"/>
        </w:rPr>
      </w:pPr>
    </w:p>
    <w:p w14:paraId="50F1A2CE" w14:textId="60FF9CF0" w:rsidR="00434BD1" w:rsidRPr="00726A26" w:rsidRDefault="00434BD1" w:rsidP="00E64914">
      <w:pPr>
        <w:pStyle w:val="BodyText"/>
        <w:ind w:right="545"/>
        <w:rPr>
          <w:color w:val="000000"/>
          <w:szCs w:val="20"/>
        </w:rPr>
      </w:pPr>
    </w:p>
    <w:p w14:paraId="493496CD" w14:textId="018A1ABB" w:rsidR="00434BD1" w:rsidRPr="00726A26" w:rsidRDefault="00434BD1" w:rsidP="00E64914">
      <w:pPr>
        <w:pStyle w:val="BodyText"/>
        <w:ind w:right="545"/>
        <w:rPr>
          <w:color w:val="000000"/>
          <w:szCs w:val="20"/>
        </w:rPr>
      </w:pPr>
    </w:p>
    <w:p w14:paraId="2A302CC2" w14:textId="1531EA7E" w:rsidR="00434BD1" w:rsidRPr="00726A26" w:rsidRDefault="00434BD1" w:rsidP="00E64914">
      <w:pPr>
        <w:pStyle w:val="BodyText"/>
        <w:ind w:right="545"/>
        <w:rPr>
          <w:color w:val="000000"/>
          <w:szCs w:val="20"/>
        </w:rPr>
      </w:pPr>
    </w:p>
    <w:p w14:paraId="36FDA4D9" w14:textId="3BA9FC73" w:rsidR="00434BD1" w:rsidRPr="00726A26" w:rsidRDefault="00434BD1" w:rsidP="00E64914">
      <w:pPr>
        <w:pStyle w:val="BodyText"/>
        <w:ind w:right="545"/>
        <w:rPr>
          <w:color w:val="000000"/>
          <w:szCs w:val="20"/>
        </w:rPr>
      </w:pPr>
    </w:p>
    <w:p w14:paraId="0346A13F" w14:textId="47A49CB7" w:rsidR="00434BD1" w:rsidRPr="00726A26" w:rsidRDefault="00434BD1" w:rsidP="00E64914">
      <w:pPr>
        <w:pStyle w:val="BodyText"/>
        <w:ind w:right="545"/>
        <w:rPr>
          <w:color w:val="000000"/>
          <w:szCs w:val="20"/>
        </w:rPr>
      </w:pPr>
    </w:p>
    <w:p w14:paraId="111D067B" w14:textId="218E59AD" w:rsidR="00434BD1" w:rsidRPr="00726A26" w:rsidRDefault="00434BD1" w:rsidP="00E64914">
      <w:pPr>
        <w:pStyle w:val="BodyText"/>
        <w:ind w:right="545"/>
        <w:rPr>
          <w:color w:val="000000"/>
          <w:szCs w:val="20"/>
        </w:rPr>
      </w:pPr>
    </w:p>
    <w:p w14:paraId="2511A3E0" w14:textId="30C89D1F" w:rsidR="00954307" w:rsidRPr="00726A26" w:rsidRDefault="00954307" w:rsidP="00E64914">
      <w:pPr>
        <w:pStyle w:val="BodyText"/>
        <w:ind w:right="545"/>
        <w:rPr>
          <w:color w:val="000000"/>
          <w:szCs w:val="20"/>
        </w:rPr>
      </w:pPr>
    </w:p>
    <w:sectPr w:rsidR="00954307" w:rsidRPr="00726A26" w:rsidSect="007A174E">
      <w:headerReference w:type="default" r:id="rId15"/>
      <w:footerReference w:type="default" r:id="rId16"/>
      <w:headerReference w:type="first" r:id="rId17"/>
      <w:footerReference w:type="first" r:id="rId18"/>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D7A3" w14:textId="77777777" w:rsidR="00FA1A40" w:rsidRDefault="00FA1A40" w:rsidP="00A24449">
      <w:r>
        <w:separator/>
      </w:r>
    </w:p>
  </w:endnote>
  <w:endnote w:type="continuationSeparator" w:id="0">
    <w:p w14:paraId="36745A5B" w14:textId="77777777" w:rsidR="00FA1A40" w:rsidRDefault="00FA1A40"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
    <w:altName w:val="Calibri"/>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505A0" w:rsidRDefault="007505A0" w:rsidP="002276FD">
    <w:pPr>
      <w:pStyle w:val="Footer"/>
      <w:ind w:left="-567" w:right="261"/>
    </w:pPr>
  </w:p>
  <w:p w14:paraId="1F6A8333" w14:textId="07D6AD7B" w:rsidR="007505A0" w:rsidRPr="00B026C8" w:rsidRDefault="007505A0" w:rsidP="002276FD">
    <w:pPr>
      <w:pBdr>
        <w:top w:val="single" w:sz="18" w:space="1" w:color="1F497D"/>
      </w:pBdr>
      <w:spacing w:before="240"/>
      <w:ind w:right="261"/>
      <w:rPr>
        <w:rFonts w:ascii="Century Gothic" w:hAnsi="Century Gothic"/>
        <w:color w:val="00408E"/>
      </w:rPr>
    </w:pP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sidRPr="00B026C8">
      <w:rPr>
        <w:rFonts w:ascii="Century Gothic" w:hAnsi="Century Gothic"/>
        <w:color w:val="00408E"/>
        <w:sz w:val="16"/>
        <w:szCs w:val="16"/>
      </w:rPr>
      <w:t xml:space="preserve">Page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76368C">
      <w:rPr>
        <w:rFonts w:ascii="Century Gothic" w:hAnsi="Century Gothic"/>
        <w:noProof/>
        <w:color w:val="00408E"/>
        <w:sz w:val="16"/>
        <w:szCs w:val="16"/>
      </w:rPr>
      <w:t>1</w:t>
    </w:r>
    <w:r w:rsidRPr="00B026C8">
      <w:rPr>
        <w:rFonts w:ascii="Century Gothic" w:hAnsi="Century Gothic"/>
        <w:color w:val="00408E"/>
        <w:sz w:val="16"/>
        <w:szCs w:val="16"/>
      </w:rPr>
      <w:fldChar w:fldCharType="end"/>
    </w:r>
    <w:r w:rsidRPr="00B026C8">
      <w:rPr>
        <w:rFonts w:ascii="Century Gothic" w:hAnsi="Century Gothic"/>
        <w:color w:val="00408E"/>
        <w:sz w:val="16"/>
        <w:szCs w:val="16"/>
      </w:rPr>
      <w:t xml:space="preserve"> of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76368C">
      <w:rPr>
        <w:rFonts w:ascii="Century Gothic" w:hAnsi="Century Gothic"/>
        <w:noProof/>
        <w:color w:val="00408E"/>
        <w:sz w:val="16"/>
        <w:szCs w:val="16"/>
      </w:rPr>
      <w:t>2</w:t>
    </w:r>
    <w:r w:rsidRPr="00B026C8">
      <w:rPr>
        <w:rFonts w:ascii="Century Gothic" w:hAnsi="Century Gothic"/>
        <w:color w:val="00408E"/>
        <w:sz w:val="16"/>
        <w:szCs w:val="16"/>
      </w:rPr>
      <w:fldChar w:fldCharType="end"/>
    </w:r>
  </w:p>
  <w:p w14:paraId="5437F5F8" w14:textId="77777777" w:rsidR="007505A0" w:rsidRPr="000C0FD7" w:rsidRDefault="007505A0"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505A0" w:rsidRPr="00C2562C" w:rsidRDefault="007505A0" w:rsidP="00740F60">
    <w:pPr>
      <w:pBdr>
        <w:top w:val="single" w:sz="18" w:space="1" w:color="1F497D"/>
      </w:pBdr>
      <w:spacing w:before="240"/>
      <w:ind w:right="544"/>
      <w:rPr>
        <w:color w:val="00408E"/>
        <w:sz w:val="2"/>
        <w:szCs w:val="2"/>
      </w:rPr>
    </w:pPr>
  </w:p>
  <w:p w14:paraId="6CEFBB86" w14:textId="77777777" w:rsidR="007505A0" w:rsidRPr="00B026C8" w:rsidRDefault="007505A0" w:rsidP="00740F60">
    <w:pPr>
      <w:pStyle w:val="NoSpacing"/>
      <w:ind w:right="544"/>
      <w:jc w:val="right"/>
      <w:rPr>
        <w:sz w:val="16"/>
        <w:szCs w:val="16"/>
      </w:rPr>
    </w:pPr>
    <w:r w:rsidRPr="00B026C8">
      <w:rPr>
        <w:sz w:val="16"/>
        <w:szCs w:val="16"/>
      </w:rPr>
      <w:t xml:space="preserve">203 Drummond Street, Carlton VIC 3053 </w:t>
    </w:r>
  </w:p>
  <w:p w14:paraId="43F9FA24" w14:textId="77777777" w:rsidR="007505A0" w:rsidRPr="00B026C8" w:rsidRDefault="007505A0" w:rsidP="00740F60">
    <w:pPr>
      <w:pStyle w:val="NoSpacing"/>
      <w:ind w:right="544"/>
      <w:jc w:val="right"/>
      <w:rPr>
        <w:sz w:val="16"/>
        <w:szCs w:val="16"/>
      </w:rPr>
    </w:pPr>
    <w:r w:rsidRPr="00B026C8">
      <w:rPr>
        <w:sz w:val="16"/>
        <w:szCs w:val="16"/>
      </w:rPr>
      <w:t>03 9650 7222</w:t>
    </w:r>
  </w:p>
  <w:p w14:paraId="67FE17A9" w14:textId="77777777" w:rsidR="007505A0" w:rsidRPr="00B026C8" w:rsidRDefault="007505A0" w:rsidP="00740F60">
    <w:pPr>
      <w:pStyle w:val="NoSpacing"/>
      <w:ind w:right="544"/>
      <w:jc w:val="right"/>
      <w:rPr>
        <w:sz w:val="16"/>
        <w:szCs w:val="16"/>
      </w:rPr>
    </w:pPr>
    <w:r w:rsidRPr="00B026C8">
      <w:rPr>
        <w:sz w:val="16"/>
        <w:szCs w:val="16"/>
      </w:rPr>
      <w:t xml:space="preserve">www.acig.com.au </w:t>
    </w:r>
  </w:p>
  <w:p w14:paraId="19DE8D68" w14:textId="77777777" w:rsidR="007505A0" w:rsidRDefault="007505A0"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B606" w14:textId="77777777" w:rsidR="00FA1A40" w:rsidRDefault="00FA1A40" w:rsidP="00A24449">
      <w:r>
        <w:separator/>
      </w:r>
    </w:p>
  </w:footnote>
  <w:footnote w:type="continuationSeparator" w:id="0">
    <w:p w14:paraId="09544D38" w14:textId="77777777" w:rsidR="00FA1A40" w:rsidRDefault="00FA1A40" w:rsidP="00A24449">
      <w:r>
        <w:continuationSeparator/>
      </w:r>
    </w:p>
  </w:footnote>
  <w:footnote w:id="1">
    <w:p w14:paraId="347DBE8E" w14:textId="059AC57C" w:rsidR="00351D40" w:rsidRDefault="00351D40">
      <w:pPr>
        <w:pStyle w:val="FootnoteText"/>
      </w:pPr>
      <w:r>
        <w:rPr>
          <w:rStyle w:val="FootnoteReference"/>
        </w:rPr>
        <w:footnoteRef/>
      </w:r>
      <w:r w:rsidRPr="00351D40">
        <w:rPr>
          <w:rFonts w:ascii="Century Gothic" w:hAnsi="Century Gothic"/>
          <w:sz w:val="18"/>
          <w:szCs w:val="18"/>
        </w:rPr>
        <w:t xml:space="preserve"> GAC Beijing Communique, Annex 1, Category 2 Safeguards</w:t>
      </w:r>
    </w:p>
  </w:footnote>
  <w:footnote w:id="2">
    <w:p w14:paraId="5DBC90A8" w14:textId="77777777" w:rsidR="00517504" w:rsidRPr="007E4A02" w:rsidRDefault="00517504" w:rsidP="00517504">
      <w:pPr>
        <w:pStyle w:val="FootnoteText"/>
        <w:rPr>
          <w:b/>
          <w:color w:val="FF0000"/>
          <w:sz w:val="18"/>
          <w:szCs w:val="18"/>
        </w:rPr>
      </w:pPr>
      <w:r w:rsidRPr="00BA3B87">
        <w:rPr>
          <w:rStyle w:val="FootnoteReference"/>
          <w:sz w:val="18"/>
          <w:szCs w:val="18"/>
        </w:rPr>
        <w:footnoteRef/>
      </w:r>
      <w:r w:rsidRPr="00BA3B87">
        <w:rPr>
          <w:sz w:val="18"/>
          <w:szCs w:val="18"/>
        </w:rPr>
        <w:t xml:space="preserve"> </w:t>
      </w:r>
      <w:r>
        <w:rPr>
          <w:sz w:val="18"/>
          <w:szCs w:val="18"/>
        </w:rPr>
        <w:t xml:space="preserve">See relevant documentation listed below and annexed to this document, including </w:t>
      </w:r>
      <w:r w:rsidRPr="00011019">
        <w:rPr>
          <w:sz w:val="18"/>
          <w:szCs w:val="18"/>
        </w:rPr>
        <w:t xml:space="preserve">the </w:t>
      </w:r>
      <w:hyperlink r:id="rId1" w:history="1">
        <w:r w:rsidRPr="007E4A02">
          <w:rPr>
            <w:rStyle w:val="Hyperlink"/>
            <w:sz w:val="18"/>
            <w:szCs w:val="18"/>
          </w:rPr>
          <w:t>GAC Johannesburg Communique (2017)</w:t>
        </w:r>
      </w:hyperlink>
      <w:r w:rsidRPr="007E4A02">
        <w:rPr>
          <w:sz w:val="18"/>
          <w:szCs w:val="18"/>
        </w:rPr>
        <w:t xml:space="preserve"> and a </w:t>
      </w:r>
      <w:hyperlink r:id="rId2" w:history="1">
        <w:r w:rsidRPr="007E4A02">
          <w:rPr>
            <w:rStyle w:val="Hyperlink"/>
            <w:sz w:val="18"/>
            <w:szCs w:val="18"/>
          </w:rPr>
          <w:t>resource document</w:t>
        </w:r>
      </w:hyperlink>
      <w:r w:rsidRPr="007E4A02">
        <w:rPr>
          <w:sz w:val="18"/>
          <w:szCs w:val="18"/>
        </w:rPr>
        <w:t xml:space="preserve"> prepared by GAC Secretariat</w:t>
      </w:r>
    </w:p>
  </w:footnote>
  <w:footnote w:id="3">
    <w:p w14:paraId="260665C8" w14:textId="77777777" w:rsidR="00517504" w:rsidRPr="007E4A02" w:rsidRDefault="00517504" w:rsidP="00517504">
      <w:pPr>
        <w:pStyle w:val="FootnoteText"/>
        <w:rPr>
          <w:lang w:val="fr-FR"/>
        </w:rPr>
      </w:pPr>
      <w:r>
        <w:rPr>
          <w:rStyle w:val="FootnoteReference"/>
        </w:rPr>
        <w:footnoteRef/>
      </w:r>
      <w:r>
        <w:t xml:space="preserve"> Refer to section 2.2.1.4 of the </w:t>
      </w:r>
      <w:hyperlink r:id="rId3" w:history="1">
        <w:r w:rsidRPr="0017258B">
          <w:rPr>
            <w:rStyle w:val="Hyperlink"/>
          </w:rPr>
          <w:t>2012 New gTLD Applicant Guidebook</w:t>
        </w:r>
      </w:hyperlink>
    </w:p>
  </w:footnote>
  <w:footnote w:id="4">
    <w:p w14:paraId="5E7B80F2" w14:textId="77777777" w:rsidR="00517504" w:rsidRPr="007E4A02" w:rsidRDefault="00517504" w:rsidP="00517504">
      <w:pPr>
        <w:pStyle w:val="FootnoteText"/>
        <w:rPr>
          <w:lang w:val="fr-FR"/>
        </w:rPr>
      </w:pPr>
      <w:r>
        <w:rPr>
          <w:rStyle w:val="FootnoteReference"/>
        </w:rPr>
        <w:footnoteRef/>
      </w:r>
      <w:r>
        <w:t xml:space="preserve"> </w:t>
      </w:r>
      <w:r>
        <w:rPr>
          <w:lang w:val="fr-FR"/>
        </w:rPr>
        <w:t>Please note that other stakeholders may have different perspectives than those presented in this document, which intend to reflect GAC views as understood by the GAC Secretariat</w:t>
      </w:r>
    </w:p>
  </w:footnote>
  <w:footnote w:id="5">
    <w:p w14:paraId="430EB535" w14:textId="77777777" w:rsidR="00517504" w:rsidRPr="001D0E7F" w:rsidRDefault="00517504" w:rsidP="00517504">
      <w:pPr>
        <w:pStyle w:val="FootnoteText"/>
      </w:pPr>
      <w:r>
        <w:rPr>
          <w:rStyle w:val="FootnoteReference"/>
        </w:rPr>
        <w:footnoteRef/>
      </w:r>
      <w:r>
        <w:t xml:space="preserve"> </w:t>
      </w:r>
      <w:r w:rsidRPr="001D0E7F">
        <w:t>See actual questions and input from other stakeholder</w:t>
      </w:r>
      <w:r>
        <w:t xml:space="preserve">s at: </w:t>
      </w:r>
      <w:hyperlink r:id="rId4" w:anchor="gid=358523414" w:history="1">
        <w:r w:rsidRPr="00C81C6D">
          <w:rPr>
            <w:rStyle w:val="Hyperlink"/>
          </w:rPr>
          <w:t>https://docs.google.com/spreadsheets/d/1FuPEq0y-cdSUQ1nvhWKhVnG8PLaC2RYXsCpQu91FDqo/edit#gid=358523414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77777777" w:rsidR="007505A0" w:rsidRDefault="007505A0" w:rsidP="002276FD">
    <w:pPr>
      <w:pStyle w:val="Header"/>
      <w:tabs>
        <w:tab w:val="clear" w:pos="4680"/>
        <w:tab w:val="clear" w:pos="9360"/>
      </w:tabs>
      <w:ind w:left="7920" w:right="-306" w:firstLine="444"/>
    </w:pPr>
    <w:bookmarkStart w:id="2" w:name="_Hlk484433278"/>
    <w:bookmarkStart w:id="3" w:name="_Hlk484433279"/>
    <w:r>
      <w:rPr>
        <w:noProof/>
        <w:lang w:val="en-GB" w:eastAsia="en-GB"/>
      </w:rPr>
      <w:drawing>
        <wp:inline distT="0" distB="0" distL="0" distR="0" wp14:anchorId="2EFA62C4" wp14:editId="56ABB837">
          <wp:extent cx="421005" cy="269875"/>
          <wp:effectExtent l="19050" t="0" r="0" b="0"/>
          <wp:docPr id="3"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GB" w:eastAsia="en-GB"/>
      </w:rPr>
      <mc:AlternateContent>
        <mc:Choice Requires="wps">
          <w:drawing>
            <wp:anchor distT="0" distB="0" distL="114300" distR="114300" simplePos="0" relativeHeight="251657728" behindDoc="1" locked="0" layoutInCell="1" allowOverlap="1" wp14:anchorId="14C70CF8" wp14:editId="33494AA7">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2D9AF" w14:textId="77777777" w:rsidR="007505A0" w:rsidRPr="00A12C22" w:rsidRDefault="007505A0"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" stroked="f">
              <v:textbox>
                <w:txbxContent>
                  <w:p w14:paraId="46E2D9AF" w14:textId="77777777" w:rsidR="007505A0" w:rsidRPr="00A12C22" w:rsidRDefault="007505A0"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v:textbox>
            </v:shape>
          </w:pict>
        </mc:Fallback>
      </mc:AlternateContent>
    </w:r>
    <w:r>
      <w:t xml:space="preserve"> </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505A0" w:rsidRDefault="007505A0" w:rsidP="00C2562C">
    <w:pPr>
      <w:pStyle w:val="Header"/>
      <w:tabs>
        <w:tab w:val="clear" w:pos="9360"/>
      </w:tabs>
      <w:ind w:left="-851"/>
      <w:jc w:val="center"/>
    </w:pPr>
    <w:r>
      <w:rPr>
        <w:noProof/>
        <w:lang w:val="en-GB" w:eastAsia="en-GB"/>
      </w:rPr>
      <w:drawing>
        <wp:inline distT="0" distB="0" distL="0" distR="0" wp14:anchorId="1DC1CA3A" wp14:editId="2E77D994">
          <wp:extent cx="3049905" cy="789940"/>
          <wp:effectExtent l="19050" t="0" r="0" b="0"/>
          <wp:docPr id="4" name="Picture 4"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0F571C2"/>
    <w:multiLevelType w:val="hybridMultilevel"/>
    <w:tmpl w:val="BFACD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06B69"/>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3143A28"/>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AB31C25"/>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B8A66B0"/>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D425FB7"/>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00F4FCC"/>
    <w:multiLevelType w:val="hybridMultilevel"/>
    <w:tmpl w:val="E25C713C"/>
    <w:lvl w:ilvl="0" w:tplc="0416000F">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1A50AFF"/>
    <w:multiLevelType w:val="hybridMultilevel"/>
    <w:tmpl w:val="32FC51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1C97773"/>
    <w:multiLevelType w:val="hybridMultilevel"/>
    <w:tmpl w:val="C5A49DA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4DF5573"/>
    <w:multiLevelType w:val="hybridMultilevel"/>
    <w:tmpl w:val="CF14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750F0"/>
    <w:multiLevelType w:val="hybridMultilevel"/>
    <w:tmpl w:val="11705CB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1824549C"/>
    <w:multiLevelType w:val="hybridMultilevel"/>
    <w:tmpl w:val="F79CCA8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7128C"/>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18760AD"/>
    <w:multiLevelType w:val="hybridMultilevel"/>
    <w:tmpl w:val="2D268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206BD9"/>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29D1FE4"/>
    <w:multiLevelType w:val="hybridMultilevel"/>
    <w:tmpl w:val="42A624A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61336"/>
    <w:multiLevelType w:val="hybridMultilevel"/>
    <w:tmpl w:val="5D50453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7D0BF8"/>
    <w:multiLevelType w:val="hybridMultilevel"/>
    <w:tmpl w:val="D7FC8BA4"/>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66544"/>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A512970"/>
    <w:multiLevelType w:val="hybridMultilevel"/>
    <w:tmpl w:val="C6AE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762631"/>
    <w:multiLevelType w:val="hybridMultilevel"/>
    <w:tmpl w:val="FB52106A"/>
    <w:lvl w:ilvl="0" w:tplc="13DE9E64">
      <w:start w:val="1"/>
      <w:numFmt w:val="decimal"/>
      <w:lvlText w:val="%1."/>
      <w:lvlJc w:val="left"/>
      <w:pPr>
        <w:ind w:left="360" w:hanging="360"/>
      </w:pPr>
      <w:rPr>
        <w:rFonts w:ascii="Century Gothic" w:eastAsiaTheme="minorHAnsi" w:hAnsi="Century Gothic" w:cstheme="minorBidi"/>
        <w:b/>
        <w:color w:val="5B9BD5" w:themeColor="accent1"/>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2EC17153"/>
    <w:multiLevelType w:val="hybridMultilevel"/>
    <w:tmpl w:val="93E4F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252CF7"/>
    <w:multiLevelType w:val="hybridMultilevel"/>
    <w:tmpl w:val="6898EA7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33810FC3"/>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5DB5A6B"/>
    <w:multiLevelType w:val="hybridMultilevel"/>
    <w:tmpl w:val="F858F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FC2440"/>
    <w:multiLevelType w:val="hybridMultilevel"/>
    <w:tmpl w:val="C6AE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80CCF"/>
    <w:multiLevelType w:val="hybridMultilevel"/>
    <w:tmpl w:val="043A9A6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3D581041"/>
    <w:multiLevelType w:val="hybridMultilevel"/>
    <w:tmpl w:val="35B0EEC8"/>
    <w:lvl w:ilvl="0" w:tplc="277AF5F0">
      <w:start w:val="1"/>
      <w:numFmt w:val="decimal"/>
      <w:lvlText w:val="%1."/>
      <w:lvlJc w:val="left"/>
      <w:pPr>
        <w:ind w:left="360" w:hanging="360"/>
      </w:pPr>
      <w:rPr>
        <w:rFonts w:hint="default"/>
        <w:b/>
        <w:color w:val="5B9BD5" w:themeColor="accen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44536B02"/>
    <w:multiLevelType w:val="hybridMultilevel"/>
    <w:tmpl w:val="D6ECA08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6834DB7"/>
    <w:multiLevelType w:val="hybridMultilevel"/>
    <w:tmpl w:val="E9528AC2"/>
    <w:lvl w:ilvl="0" w:tplc="92B4818A">
      <w:start w:val="1"/>
      <w:numFmt w:val="decimal"/>
      <w:lvlText w:val="%1."/>
      <w:lvlJc w:val="left"/>
      <w:pPr>
        <w:ind w:left="360" w:hanging="360"/>
      </w:pPr>
      <w:rPr>
        <w:rFonts w:hint="default"/>
        <w:b/>
        <w:color w:val="5B9BD5" w:themeColor="accent1"/>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47676C09"/>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AD464B0"/>
    <w:multiLevelType w:val="hybridMultilevel"/>
    <w:tmpl w:val="46AE13BC"/>
    <w:lvl w:ilvl="0" w:tplc="92B4818A">
      <w:start w:val="1"/>
      <w:numFmt w:val="decimal"/>
      <w:lvlText w:val="%1."/>
      <w:lvlJc w:val="left"/>
      <w:pPr>
        <w:ind w:left="360" w:hanging="360"/>
      </w:pPr>
      <w:rPr>
        <w:rFonts w:hint="default"/>
        <w:b/>
        <w:color w:val="5B9BD5" w:themeColor="accen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4CA62E7E"/>
    <w:multiLevelType w:val="hybridMultilevel"/>
    <w:tmpl w:val="544C71CA"/>
    <w:lvl w:ilvl="0" w:tplc="B85E9740">
      <w:start w:val="1"/>
      <w:numFmt w:val="decimal"/>
      <w:lvlText w:val="%1."/>
      <w:lvlJc w:val="left"/>
      <w:pPr>
        <w:ind w:left="720" w:hanging="360"/>
      </w:pPr>
      <w:rPr>
        <w:rFonts w:hint="default"/>
        <w:b/>
        <w:color w:val="5B9BD5" w:themeColor="accent1"/>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4DF33053"/>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4E2C2BEA"/>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4E3C0D1E"/>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1BC5DF2"/>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532037BE"/>
    <w:multiLevelType w:val="hybridMultilevel"/>
    <w:tmpl w:val="8AD20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F05674"/>
    <w:multiLevelType w:val="hybridMultilevel"/>
    <w:tmpl w:val="E274F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2720B1"/>
    <w:multiLevelType w:val="hybridMultilevel"/>
    <w:tmpl w:val="32FC51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559B5949"/>
    <w:multiLevelType w:val="hybridMultilevel"/>
    <w:tmpl w:val="CD26D1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56390B65"/>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75C1DEC"/>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584D3EB0"/>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8C829F0"/>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597C33D0"/>
    <w:multiLevelType w:val="hybridMultilevel"/>
    <w:tmpl w:val="F8C43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ACD34BD"/>
    <w:multiLevelType w:val="hybridMultilevel"/>
    <w:tmpl w:val="8A30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51" w15:restartNumberingAfterBreak="0">
    <w:nsid w:val="627C6AC5"/>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3613D30"/>
    <w:multiLevelType w:val="hybridMultilevel"/>
    <w:tmpl w:val="1C82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98073D"/>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659D13ED"/>
    <w:multiLevelType w:val="hybridMultilevel"/>
    <w:tmpl w:val="B836866E"/>
    <w:lvl w:ilvl="0" w:tplc="A5CE583E">
      <w:start w:val="1"/>
      <w:numFmt w:val="decimal"/>
      <w:lvlText w:val="%1"/>
      <w:lvlJc w:val="left"/>
      <w:pPr>
        <w:ind w:left="720" w:hanging="360"/>
      </w:pPr>
      <w:rPr>
        <w:rFonts w:ascii="Century Gothic" w:eastAsiaTheme="minorHAnsi" w:hAnsi="Century Gothic" w:cstheme="minorBidi"/>
        <w:b/>
        <w:color w:val="5B9BD5" w:themeColor="accent1"/>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68956FB5"/>
    <w:multiLevelType w:val="hybridMultilevel"/>
    <w:tmpl w:val="9BB2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D5A5409"/>
    <w:multiLevelType w:val="hybridMultilevel"/>
    <w:tmpl w:val="CD26D1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7" w15:restartNumberingAfterBreak="0">
    <w:nsid w:val="6E4D6208"/>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15:restartNumberingAfterBreak="0">
    <w:nsid w:val="6E4E7DDC"/>
    <w:multiLevelType w:val="hybridMultilevel"/>
    <w:tmpl w:val="AD40F5B8"/>
    <w:lvl w:ilvl="0" w:tplc="4D88CB4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C23289"/>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0C63B03"/>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1" w15:restartNumberingAfterBreak="0">
    <w:nsid w:val="728A71FD"/>
    <w:multiLevelType w:val="hybridMultilevel"/>
    <w:tmpl w:val="AE7A23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740E140F"/>
    <w:multiLevelType w:val="hybridMultilevel"/>
    <w:tmpl w:val="CD8890B0"/>
    <w:lvl w:ilvl="0" w:tplc="0C0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73F041D"/>
    <w:multiLevelType w:val="hybridMultilevel"/>
    <w:tmpl w:val="920EBB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4" w15:restartNumberingAfterBreak="0">
    <w:nsid w:val="77C64405"/>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7A7063EC"/>
    <w:multiLevelType w:val="hybridMultilevel"/>
    <w:tmpl w:val="C6AE8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B5B34AE"/>
    <w:multiLevelType w:val="hybridMultilevel"/>
    <w:tmpl w:val="5C3C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C96B98"/>
    <w:multiLevelType w:val="hybridMultilevel"/>
    <w:tmpl w:val="8CA8A964"/>
    <w:lvl w:ilvl="0" w:tplc="BB9CD94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8" w15:restartNumberingAfterBreak="0">
    <w:nsid w:val="7D1560CE"/>
    <w:multiLevelType w:val="hybridMultilevel"/>
    <w:tmpl w:val="8AD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445EF9"/>
    <w:multiLevelType w:val="hybridMultilevel"/>
    <w:tmpl w:val="11705CB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0" w15:restartNumberingAfterBreak="0">
    <w:nsid w:val="7E740E1F"/>
    <w:multiLevelType w:val="hybridMultilevel"/>
    <w:tmpl w:val="FF66B25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1" w15:restartNumberingAfterBreak="0">
    <w:nsid w:val="7EB6675E"/>
    <w:multiLevelType w:val="hybridMultilevel"/>
    <w:tmpl w:val="8AD20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EF30CD8"/>
    <w:multiLevelType w:val="hybridMultilevel"/>
    <w:tmpl w:val="1C46EC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7F925494"/>
    <w:multiLevelType w:val="hybridMultilevel"/>
    <w:tmpl w:val="46AE13BC"/>
    <w:lvl w:ilvl="0" w:tplc="92B4818A">
      <w:start w:val="1"/>
      <w:numFmt w:val="decimal"/>
      <w:lvlText w:val="%1."/>
      <w:lvlJc w:val="left"/>
      <w:pPr>
        <w:ind w:left="720" w:hanging="360"/>
      </w:pPr>
      <w:rPr>
        <w:rFonts w:hint="default"/>
        <w:b/>
        <w:color w:val="5B9BD5" w:themeColor="accen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15:restartNumberingAfterBreak="0">
    <w:nsid w:val="7FF24A6B"/>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50"/>
  </w:num>
  <w:num w:numId="5">
    <w:abstractNumId w:val="61"/>
  </w:num>
  <w:num w:numId="6">
    <w:abstractNumId w:val="31"/>
  </w:num>
  <w:num w:numId="7">
    <w:abstractNumId w:val="24"/>
  </w:num>
  <w:num w:numId="8">
    <w:abstractNumId w:val="48"/>
  </w:num>
  <w:num w:numId="9">
    <w:abstractNumId w:val="41"/>
  </w:num>
  <w:num w:numId="10">
    <w:abstractNumId w:val="52"/>
  </w:num>
  <w:num w:numId="11">
    <w:abstractNumId w:val="66"/>
  </w:num>
  <w:num w:numId="12">
    <w:abstractNumId w:val="12"/>
  </w:num>
  <w:num w:numId="13">
    <w:abstractNumId w:val="49"/>
  </w:num>
  <w:num w:numId="14">
    <w:abstractNumId w:val="16"/>
  </w:num>
  <w:num w:numId="15">
    <w:abstractNumId w:val="27"/>
  </w:num>
  <w:num w:numId="16">
    <w:abstractNumId w:val="3"/>
  </w:num>
  <w:num w:numId="17">
    <w:abstractNumId w:val="55"/>
  </w:num>
  <w:num w:numId="18">
    <w:abstractNumId w:val="10"/>
  </w:num>
  <w:num w:numId="19">
    <w:abstractNumId w:val="42"/>
  </w:num>
  <w:num w:numId="20">
    <w:abstractNumId w:val="29"/>
  </w:num>
  <w:num w:numId="21">
    <w:abstractNumId w:val="60"/>
  </w:num>
  <w:num w:numId="22">
    <w:abstractNumId w:val="36"/>
  </w:num>
  <w:num w:numId="23">
    <w:abstractNumId w:val="6"/>
  </w:num>
  <w:num w:numId="24">
    <w:abstractNumId w:val="74"/>
  </w:num>
  <w:num w:numId="25">
    <w:abstractNumId w:val="17"/>
  </w:num>
  <w:num w:numId="26">
    <w:abstractNumId w:val="56"/>
  </w:num>
  <w:num w:numId="27">
    <w:abstractNumId w:val="43"/>
  </w:num>
  <w:num w:numId="28">
    <w:abstractNumId w:val="9"/>
  </w:num>
  <w:num w:numId="29">
    <w:abstractNumId w:val="13"/>
  </w:num>
  <w:num w:numId="30">
    <w:abstractNumId w:val="69"/>
  </w:num>
  <w:num w:numId="31">
    <w:abstractNumId w:val="25"/>
  </w:num>
  <w:num w:numId="32">
    <w:abstractNumId w:val="63"/>
  </w:num>
  <w:num w:numId="33">
    <w:abstractNumId w:val="70"/>
  </w:num>
  <w:num w:numId="34">
    <w:abstractNumId w:val="67"/>
  </w:num>
  <w:num w:numId="35">
    <w:abstractNumId w:val="15"/>
  </w:num>
  <w:num w:numId="36">
    <w:abstractNumId w:val="37"/>
  </w:num>
  <w:num w:numId="37">
    <w:abstractNumId w:val="4"/>
  </w:num>
  <w:num w:numId="38">
    <w:abstractNumId w:val="7"/>
  </w:num>
  <w:num w:numId="39">
    <w:abstractNumId w:val="5"/>
  </w:num>
  <w:num w:numId="40">
    <w:abstractNumId w:val="47"/>
  </w:num>
  <w:num w:numId="41">
    <w:abstractNumId w:val="11"/>
  </w:num>
  <w:num w:numId="42">
    <w:abstractNumId w:val="45"/>
  </w:num>
  <w:num w:numId="43">
    <w:abstractNumId w:val="39"/>
  </w:num>
  <w:num w:numId="44">
    <w:abstractNumId w:val="26"/>
  </w:num>
  <w:num w:numId="45">
    <w:abstractNumId w:val="64"/>
  </w:num>
  <w:num w:numId="46">
    <w:abstractNumId w:val="8"/>
  </w:num>
  <w:num w:numId="47">
    <w:abstractNumId w:val="51"/>
  </w:num>
  <w:num w:numId="48">
    <w:abstractNumId w:val="59"/>
  </w:num>
  <w:num w:numId="49">
    <w:abstractNumId w:val="33"/>
  </w:num>
  <w:num w:numId="50">
    <w:abstractNumId w:val="21"/>
  </w:num>
  <w:num w:numId="51">
    <w:abstractNumId w:val="53"/>
  </w:num>
  <w:num w:numId="52">
    <w:abstractNumId w:val="44"/>
  </w:num>
  <w:num w:numId="53">
    <w:abstractNumId w:val="38"/>
  </w:num>
  <w:num w:numId="54">
    <w:abstractNumId w:val="57"/>
  </w:num>
  <w:num w:numId="55">
    <w:abstractNumId w:val="46"/>
  </w:num>
  <w:num w:numId="56">
    <w:abstractNumId w:val="73"/>
  </w:num>
  <w:num w:numId="57">
    <w:abstractNumId w:val="34"/>
  </w:num>
  <w:num w:numId="58">
    <w:abstractNumId w:val="30"/>
  </w:num>
  <w:num w:numId="59">
    <w:abstractNumId w:val="35"/>
  </w:num>
  <w:num w:numId="60">
    <w:abstractNumId w:val="72"/>
  </w:num>
  <w:num w:numId="61">
    <w:abstractNumId w:val="32"/>
  </w:num>
  <w:num w:numId="62">
    <w:abstractNumId w:val="23"/>
  </w:num>
  <w:num w:numId="63">
    <w:abstractNumId w:val="54"/>
  </w:num>
  <w:num w:numId="64">
    <w:abstractNumId w:val="68"/>
  </w:num>
  <w:num w:numId="65">
    <w:abstractNumId w:val="71"/>
  </w:num>
  <w:num w:numId="66">
    <w:abstractNumId w:val="40"/>
  </w:num>
  <w:num w:numId="67">
    <w:abstractNumId w:val="28"/>
  </w:num>
  <w:num w:numId="68">
    <w:abstractNumId w:val="22"/>
  </w:num>
  <w:num w:numId="69">
    <w:abstractNumId w:val="65"/>
  </w:num>
  <w:num w:numId="70">
    <w:abstractNumId w:val="58"/>
  </w:num>
  <w:num w:numId="71">
    <w:abstractNumId w:val="62"/>
  </w:num>
  <w:num w:numId="72">
    <w:abstractNumId w:val="14"/>
  </w:num>
  <w:num w:numId="73">
    <w:abstractNumId w:val="18"/>
  </w:num>
  <w:num w:numId="74">
    <w:abstractNumId w:val="20"/>
  </w:num>
  <w:num w:numId="75">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0059C"/>
    <w:rsid w:val="00002865"/>
    <w:rsid w:val="00010398"/>
    <w:rsid w:val="00017DDB"/>
    <w:rsid w:val="00023512"/>
    <w:rsid w:val="0002714F"/>
    <w:rsid w:val="000328A2"/>
    <w:rsid w:val="00051AE4"/>
    <w:rsid w:val="000566C5"/>
    <w:rsid w:val="0006617E"/>
    <w:rsid w:val="00066B15"/>
    <w:rsid w:val="000762FE"/>
    <w:rsid w:val="000830E5"/>
    <w:rsid w:val="00083BC8"/>
    <w:rsid w:val="0009215F"/>
    <w:rsid w:val="00093540"/>
    <w:rsid w:val="000964B7"/>
    <w:rsid w:val="000B4BF2"/>
    <w:rsid w:val="000C0FD7"/>
    <w:rsid w:val="000C363E"/>
    <w:rsid w:val="000C5167"/>
    <w:rsid w:val="000C6B2E"/>
    <w:rsid w:val="000E5B4E"/>
    <w:rsid w:val="000F1FBF"/>
    <w:rsid w:val="000F4835"/>
    <w:rsid w:val="001041C0"/>
    <w:rsid w:val="001049DD"/>
    <w:rsid w:val="00105478"/>
    <w:rsid w:val="001370A4"/>
    <w:rsid w:val="00140C8F"/>
    <w:rsid w:val="001553D7"/>
    <w:rsid w:val="001577F4"/>
    <w:rsid w:val="0016195D"/>
    <w:rsid w:val="001739BC"/>
    <w:rsid w:val="0017576D"/>
    <w:rsid w:val="00193496"/>
    <w:rsid w:val="001A03E9"/>
    <w:rsid w:val="001B337F"/>
    <w:rsid w:val="001D6638"/>
    <w:rsid w:val="001E7DF4"/>
    <w:rsid w:val="001F522A"/>
    <w:rsid w:val="00204B15"/>
    <w:rsid w:val="00205315"/>
    <w:rsid w:val="002058B3"/>
    <w:rsid w:val="002110FA"/>
    <w:rsid w:val="0021574F"/>
    <w:rsid w:val="00217DEE"/>
    <w:rsid w:val="00220793"/>
    <w:rsid w:val="002276FD"/>
    <w:rsid w:val="00250279"/>
    <w:rsid w:val="0025104A"/>
    <w:rsid w:val="002548B5"/>
    <w:rsid w:val="0026142A"/>
    <w:rsid w:val="00262ACB"/>
    <w:rsid w:val="00266CAF"/>
    <w:rsid w:val="00273354"/>
    <w:rsid w:val="00280B77"/>
    <w:rsid w:val="00282E7A"/>
    <w:rsid w:val="0029423D"/>
    <w:rsid w:val="002A3393"/>
    <w:rsid w:val="002A3CFE"/>
    <w:rsid w:val="002F7386"/>
    <w:rsid w:val="00313CEC"/>
    <w:rsid w:val="00314A22"/>
    <w:rsid w:val="0031628A"/>
    <w:rsid w:val="00321C54"/>
    <w:rsid w:val="0032321A"/>
    <w:rsid w:val="003273BC"/>
    <w:rsid w:val="00327A1A"/>
    <w:rsid w:val="003308BB"/>
    <w:rsid w:val="003401B4"/>
    <w:rsid w:val="00351D40"/>
    <w:rsid w:val="003643C4"/>
    <w:rsid w:val="003644DC"/>
    <w:rsid w:val="00364F2E"/>
    <w:rsid w:val="00382376"/>
    <w:rsid w:val="003947CD"/>
    <w:rsid w:val="003961C1"/>
    <w:rsid w:val="003A1AB7"/>
    <w:rsid w:val="003A38F1"/>
    <w:rsid w:val="003D7A8D"/>
    <w:rsid w:val="00400344"/>
    <w:rsid w:val="00406CEE"/>
    <w:rsid w:val="00412A64"/>
    <w:rsid w:val="00412D18"/>
    <w:rsid w:val="00414BB7"/>
    <w:rsid w:val="00416093"/>
    <w:rsid w:val="0042065E"/>
    <w:rsid w:val="004256A5"/>
    <w:rsid w:val="004265CE"/>
    <w:rsid w:val="004329CE"/>
    <w:rsid w:val="00434BD1"/>
    <w:rsid w:val="00442AE1"/>
    <w:rsid w:val="00454CBD"/>
    <w:rsid w:val="0047328E"/>
    <w:rsid w:val="00482610"/>
    <w:rsid w:val="004837E2"/>
    <w:rsid w:val="00484344"/>
    <w:rsid w:val="00492E56"/>
    <w:rsid w:val="004951F3"/>
    <w:rsid w:val="004A3D5F"/>
    <w:rsid w:val="004A58B8"/>
    <w:rsid w:val="004D1CD5"/>
    <w:rsid w:val="004D33DA"/>
    <w:rsid w:val="004E085E"/>
    <w:rsid w:val="004E22C7"/>
    <w:rsid w:val="004E2498"/>
    <w:rsid w:val="004F1A69"/>
    <w:rsid w:val="004F2490"/>
    <w:rsid w:val="00502B6D"/>
    <w:rsid w:val="0051347B"/>
    <w:rsid w:val="00517504"/>
    <w:rsid w:val="0053220F"/>
    <w:rsid w:val="00541F5E"/>
    <w:rsid w:val="00570C55"/>
    <w:rsid w:val="00574D76"/>
    <w:rsid w:val="00577F86"/>
    <w:rsid w:val="00580A87"/>
    <w:rsid w:val="0058272E"/>
    <w:rsid w:val="005900BC"/>
    <w:rsid w:val="0059245A"/>
    <w:rsid w:val="005963C1"/>
    <w:rsid w:val="005A6672"/>
    <w:rsid w:val="005B7B51"/>
    <w:rsid w:val="005C1A9E"/>
    <w:rsid w:val="005C595F"/>
    <w:rsid w:val="005E2917"/>
    <w:rsid w:val="005E656B"/>
    <w:rsid w:val="00605C40"/>
    <w:rsid w:val="00616F3E"/>
    <w:rsid w:val="00624AEC"/>
    <w:rsid w:val="00634F4E"/>
    <w:rsid w:val="00641091"/>
    <w:rsid w:val="00641E9D"/>
    <w:rsid w:val="006421C1"/>
    <w:rsid w:val="00645339"/>
    <w:rsid w:val="00647D6D"/>
    <w:rsid w:val="00652018"/>
    <w:rsid w:val="00652976"/>
    <w:rsid w:val="00663770"/>
    <w:rsid w:val="0067002E"/>
    <w:rsid w:val="006735F6"/>
    <w:rsid w:val="0067792E"/>
    <w:rsid w:val="00683C6C"/>
    <w:rsid w:val="00693A7D"/>
    <w:rsid w:val="0069564C"/>
    <w:rsid w:val="0069617F"/>
    <w:rsid w:val="00696D27"/>
    <w:rsid w:val="006A78EC"/>
    <w:rsid w:val="006B1971"/>
    <w:rsid w:val="006C0C2E"/>
    <w:rsid w:val="006C0FDA"/>
    <w:rsid w:val="006D2694"/>
    <w:rsid w:val="00700CF9"/>
    <w:rsid w:val="00722431"/>
    <w:rsid w:val="00723677"/>
    <w:rsid w:val="0072423D"/>
    <w:rsid w:val="007254F9"/>
    <w:rsid w:val="00726A26"/>
    <w:rsid w:val="00731C3E"/>
    <w:rsid w:val="00740F60"/>
    <w:rsid w:val="007505A0"/>
    <w:rsid w:val="007562E8"/>
    <w:rsid w:val="00756E0C"/>
    <w:rsid w:val="0076092D"/>
    <w:rsid w:val="0076368C"/>
    <w:rsid w:val="007670C2"/>
    <w:rsid w:val="00771C1B"/>
    <w:rsid w:val="00775597"/>
    <w:rsid w:val="00776376"/>
    <w:rsid w:val="007820E6"/>
    <w:rsid w:val="007877CD"/>
    <w:rsid w:val="007916EA"/>
    <w:rsid w:val="007A174E"/>
    <w:rsid w:val="007A6CF2"/>
    <w:rsid w:val="007A7B6C"/>
    <w:rsid w:val="007D1810"/>
    <w:rsid w:val="007D32B7"/>
    <w:rsid w:val="007E16EE"/>
    <w:rsid w:val="007E19A8"/>
    <w:rsid w:val="007F11CB"/>
    <w:rsid w:val="007F47EB"/>
    <w:rsid w:val="007F5CD3"/>
    <w:rsid w:val="00800F85"/>
    <w:rsid w:val="00801D1B"/>
    <w:rsid w:val="00815A76"/>
    <w:rsid w:val="008162EC"/>
    <w:rsid w:val="00817EAC"/>
    <w:rsid w:val="008246F4"/>
    <w:rsid w:val="0082500F"/>
    <w:rsid w:val="00847D08"/>
    <w:rsid w:val="00854588"/>
    <w:rsid w:val="0087059D"/>
    <w:rsid w:val="0087098A"/>
    <w:rsid w:val="008822A3"/>
    <w:rsid w:val="00882354"/>
    <w:rsid w:val="00883B0C"/>
    <w:rsid w:val="00896848"/>
    <w:rsid w:val="008A1BC5"/>
    <w:rsid w:val="008B2849"/>
    <w:rsid w:val="008C4F95"/>
    <w:rsid w:val="00903001"/>
    <w:rsid w:val="00904060"/>
    <w:rsid w:val="0090703D"/>
    <w:rsid w:val="00912221"/>
    <w:rsid w:val="009123B6"/>
    <w:rsid w:val="00920FBF"/>
    <w:rsid w:val="00954307"/>
    <w:rsid w:val="0099631A"/>
    <w:rsid w:val="009A00ED"/>
    <w:rsid w:val="009B16D5"/>
    <w:rsid w:val="009C26E5"/>
    <w:rsid w:val="009C2804"/>
    <w:rsid w:val="009C77A8"/>
    <w:rsid w:val="009F3CEE"/>
    <w:rsid w:val="00A01760"/>
    <w:rsid w:val="00A07882"/>
    <w:rsid w:val="00A12C22"/>
    <w:rsid w:val="00A24449"/>
    <w:rsid w:val="00A40DB0"/>
    <w:rsid w:val="00A43C04"/>
    <w:rsid w:val="00A55D0C"/>
    <w:rsid w:val="00A660EB"/>
    <w:rsid w:val="00A779C6"/>
    <w:rsid w:val="00A86B36"/>
    <w:rsid w:val="00A9062B"/>
    <w:rsid w:val="00A96705"/>
    <w:rsid w:val="00A9778B"/>
    <w:rsid w:val="00AA0126"/>
    <w:rsid w:val="00AB26F7"/>
    <w:rsid w:val="00AC5490"/>
    <w:rsid w:val="00AC54BB"/>
    <w:rsid w:val="00AD1076"/>
    <w:rsid w:val="00AE7185"/>
    <w:rsid w:val="00AF5E8B"/>
    <w:rsid w:val="00B00161"/>
    <w:rsid w:val="00B026C8"/>
    <w:rsid w:val="00B108A4"/>
    <w:rsid w:val="00B21330"/>
    <w:rsid w:val="00B22FE8"/>
    <w:rsid w:val="00B23A05"/>
    <w:rsid w:val="00B333E7"/>
    <w:rsid w:val="00B5749E"/>
    <w:rsid w:val="00B63A31"/>
    <w:rsid w:val="00B64BB8"/>
    <w:rsid w:val="00B7166C"/>
    <w:rsid w:val="00B72107"/>
    <w:rsid w:val="00B72D49"/>
    <w:rsid w:val="00B742C8"/>
    <w:rsid w:val="00B77372"/>
    <w:rsid w:val="00B971BA"/>
    <w:rsid w:val="00BA0533"/>
    <w:rsid w:val="00BA5AE5"/>
    <w:rsid w:val="00BB252E"/>
    <w:rsid w:val="00BE4850"/>
    <w:rsid w:val="00BE60A1"/>
    <w:rsid w:val="00C06D7F"/>
    <w:rsid w:val="00C114D4"/>
    <w:rsid w:val="00C144AE"/>
    <w:rsid w:val="00C21952"/>
    <w:rsid w:val="00C21A22"/>
    <w:rsid w:val="00C2562C"/>
    <w:rsid w:val="00C26F6D"/>
    <w:rsid w:val="00C3454E"/>
    <w:rsid w:val="00C5083D"/>
    <w:rsid w:val="00C50C2C"/>
    <w:rsid w:val="00C72C93"/>
    <w:rsid w:val="00C74517"/>
    <w:rsid w:val="00C83FCE"/>
    <w:rsid w:val="00C863F4"/>
    <w:rsid w:val="00C9701E"/>
    <w:rsid w:val="00CD2809"/>
    <w:rsid w:val="00CD30A8"/>
    <w:rsid w:val="00CD57F8"/>
    <w:rsid w:val="00CF0606"/>
    <w:rsid w:val="00CF3AD5"/>
    <w:rsid w:val="00CF41D2"/>
    <w:rsid w:val="00CF4236"/>
    <w:rsid w:val="00CF4E9A"/>
    <w:rsid w:val="00CF56FA"/>
    <w:rsid w:val="00D01CBD"/>
    <w:rsid w:val="00D049CB"/>
    <w:rsid w:val="00D07C27"/>
    <w:rsid w:val="00D161F9"/>
    <w:rsid w:val="00D17FF3"/>
    <w:rsid w:val="00D41280"/>
    <w:rsid w:val="00D47202"/>
    <w:rsid w:val="00D5733E"/>
    <w:rsid w:val="00D57B30"/>
    <w:rsid w:val="00D67ECC"/>
    <w:rsid w:val="00D761C5"/>
    <w:rsid w:val="00D81A33"/>
    <w:rsid w:val="00D822F2"/>
    <w:rsid w:val="00D86EA8"/>
    <w:rsid w:val="00D9442D"/>
    <w:rsid w:val="00D94ECA"/>
    <w:rsid w:val="00DA436F"/>
    <w:rsid w:val="00DA46B6"/>
    <w:rsid w:val="00DB2F1E"/>
    <w:rsid w:val="00DB37BB"/>
    <w:rsid w:val="00DC39CB"/>
    <w:rsid w:val="00DC6026"/>
    <w:rsid w:val="00DD2C34"/>
    <w:rsid w:val="00DD4EEC"/>
    <w:rsid w:val="00DE065C"/>
    <w:rsid w:val="00DE5C6D"/>
    <w:rsid w:val="00DE621B"/>
    <w:rsid w:val="00DF0C5D"/>
    <w:rsid w:val="00DF5B00"/>
    <w:rsid w:val="00E016F8"/>
    <w:rsid w:val="00E0220E"/>
    <w:rsid w:val="00E06DE4"/>
    <w:rsid w:val="00E0795A"/>
    <w:rsid w:val="00E07ED9"/>
    <w:rsid w:val="00E1009D"/>
    <w:rsid w:val="00E1046F"/>
    <w:rsid w:val="00E12951"/>
    <w:rsid w:val="00E15409"/>
    <w:rsid w:val="00E248DA"/>
    <w:rsid w:val="00E3060B"/>
    <w:rsid w:val="00E32ABC"/>
    <w:rsid w:val="00E41689"/>
    <w:rsid w:val="00E57BDD"/>
    <w:rsid w:val="00E61DEA"/>
    <w:rsid w:val="00E64914"/>
    <w:rsid w:val="00E6685E"/>
    <w:rsid w:val="00E66E91"/>
    <w:rsid w:val="00E7196B"/>
    <w:rsid w:val="00E7301C"/>
    <w:rsid w:val="00E9134A"/>
    <w:rsid w:val="00E9160C"/>
    <w:rsid w:val="00E927F8"/>
    <w:rsid w:val="00EA3A02"/>
    <w:rsid w:val="00EC2424"/>
    <w:rsid w:val="00EC3C37"/>
    <w:rsid w:val="00EC417A"/>
    <w:rsid w:val="00EC6311"/>
    <w:rsid w:val="00ED7F28"/>
    <w:rsid w:val="00EE2665"/>
    <w:rsid w:val="00F03243"/>
    <w:rsid w:val="00F1229D"/>
    <w:rsid w:val="00F12963"/>
    <w:rsid w:val="00F208C5"/>
    <w:rsid w:val="00F21D6A"/>
    <w:rsid w:val="00F24474"/>
    <w:rsid w:val="00F27C14"/>
    <w:rsid w:val="00F42A85"/>
    <w:rsid w:val="00F4462E"/>
    <w:rsid w:val="00F46F4F"/>
    <w:rsid w:val="00F519FA"/>
    <w:rsid w:val="00F53CFC"/>
    <w:rsid w:val="00F60D91"/>
    <w:rsid w:val="00F6331C"/>
    <w:rsid w:val="00F67C83"/>
    <w:rsid w:val="00F96D2C"/>
    <w:rsid w:val="00FA1A40"/>
    <w:rsid w:val="00FC2E8B"/>
    <w:rsid w:val="00FD5D45"/>
    <w:rsid w:val="00FF2398"/>
    <w:rsid w:val="00FF3D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C83"/>
    <w:rPr>
      <w:rFonts w:ascii="Times New Roman" w:eastAsia="Times New Roman" w:hAnsi="Times New Roman"/>
      <w:sz w:val="24"/>
      <w:szCs w:val="24"/>
      <w:lang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EE2665"/>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665"/>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lang w:val="en-US"/>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hAnsi="Century Gothic"/>
      <w:sz w:val="20"/>
      <w:szCs w:val="22"/>
      <w:lang w:val="en-US"/>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hAnsi="Century Gothic"/>
      <w:sz w:val="20"/>
      <w:szCs w:val="22"/>
      <w:lang w:val="en-US"/>
    </w:rPr>
  </w:style>
  <w:style w:type="paragraph" w:styleId="ListBullet3">
    <w:name w:val="List Bullet 3"/>
    <w:basedOn w:val="Normal"/>
    <w:uiPriority w:val="99"/>
    <w:unhideWhenUsed/>
    <w:rsid w:val="003961C1"/>
    <w:pPr>
      <w:numPr>
        <w:numId w:val="1"/>
      </w:numPr>
      <w:spacing w:after="200" w:line="276" w:lineRule="auto"/>
      <w:contextualSpacing/>
      <w:jc w:val="both"/>
    </w:pPr>
    <w:rPr>
      <w:rFonts w:ascii="Century Gothic" w:hAnsi="Century Gothic"/>
      <w:sz w:val="20"/>
      <w:szCs w:val="22"/>
      <w:lang w:val="en-US"/>
    </w:rPr>
  </w:style>
  <w:style w:type="paragraph" w:styleId="ListBullet4">
    <w:name w:val="List Bullet 4"/>
    <w:basedOn w:val="Normal"/>
    <w:uiPriority w:val="99"/>
    <w:unhideWhenUsed/>
    <w:rsid w:val="003961C1"/>
    <w:pPr>
      <w:numPr>
        <w:numId w:val="2"/>
      </w:numPr>
      <w:spacing w:after="200" w:line="276" w:lineRule="auto"/>
      <w:contextualSpacing/>
      <w:jc w:val="both"/>
    </w:pPr>
    <w:rPr>
      <w:rFonts w:ascii="Century Gothic" w:hAnsi="Century Gothic"/>
      <w:sz w:val="20"/>
      <w:szCs w:val="22"/>
      <w:lang w:val="en-US"/>
    </w:rPr>
  </w:style>
  <w:style w:type="paragraph" w:styleId="ListBullet5">
    <w:name w:val="List Bullet 5"/>
    <w:basedOn w:val="Normal"/>
    <w:uiPriority w:val="99"/>
    <w:unhideWhenUsed/>
    <w:rsid w:val="003961C1"/>
    <w:pPr>
      <w:numPr>
        <w:numId w:val="3"/>
      </w:numPr>
      <w:spacing w:after="200" w:line="276" w:lineRule="auto"/>
      <w:contextualSpacing/>
      <w:jc w:val="both"/>
    </w:pPr>
    <w:rPr>
      <w:rFonts w:ascii="Century Gothic" w:hAnsi="Century Gothic"/>
      <w:sz w:val="20"/>
      <w:szCs w:val="22"/>
      <w:lang w:val="en-US"/>
    </w:rPr>
  </w:style>
  <w:style w:type="paragraph" w:styleId="ListParagraph">
    <w:name w:val="List Paragraph"/>
    <w:basedOn w:val="Normal"/>
    <w:uiPriority w:val="34"/>
    <w:qFormat/>
    <w:rsid w:val="00C26F6D"/>
    <w:pPr>
      <w:spacing w:after="200" w:line="276" w:lineRule="auto"/>
      <w:ind w:left="720"/>
      <w:jc w:val="both"/>
    </w:pPr>
    <w:rPr>
      <w:rFonts w:ascii="Century Gothic" w:hAnsi="Century Gothic"/>
      <w:sz w:val="20"/>
      <w:szCs w:val="22"/>
      <w:lang w:val="en-US"/>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3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lang w:val="en-US"/>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rPr>
      <w:rFonts w:ascii="Calibri" w:hAnsi="Calibri"/>
      <w:lang w:val="en-US"/>
    </w:rPr>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1009D"/>
  </w:style>
  <w:style w:type="paragraph" w:styleId="NormalWeb">
    <w:name w:val="Normal (Web)"/>
    <w:basedOn w:val="Normal"/>
    <w:uiPriority w:val="99"/>
    <w:semiHidden/>
    <w:unhideWhenUsed/>
    <w:rsid w:val="00D761C5"/>
    <w:pPr>
      <w:spacing w:before="100" w:beforeAutospacing="1" w:after="100" w:afterAutospacing="1"/>
    </w:pPr>
  </w:style>
  <w:style w:type="character" w:styleId="FollowedHyperlink">
    <w:name w:val="FollowedHyperlink"/>
    <w:basedOn w:val="DefaultParagraphFont"/>
    <w:uiPriority w:val="99"/>
    <w:semiHidden/>
    <w:unhideWhenUsed/>
    <w:rsid w:val="00A9062B"/>
    <w:rPr>
      <w:color w:val="954F72" w:themeColor="followedHyperlink"/>
      <w:u w:val="single"/>
    </w:rPr>
  </w:style>
  <w:style w:type="character" w:styleId="Strong">
    <w:name w:val="Strong"/>
    <w:basedOn w:val="DefaultParagraphFont"/>
    <w:uiPriority w:val="22"/>
    <w:qFormat/>
    <w:rsid w:val="00FF3D91"/>
    <w:rPr>
      <w:b/>
      <w:bCs/>
    </w:rPr>
  </w:style>
  <w:style w:type="character" w:styleId="Emphasis">
    <w:name w:val="Emphasis"/>
    <w:basedOn w:val="DefaultParagraphFont"/>
    <w:uiPriority w:val="20"/>
    <w:qFormat/>
    <w:rsid w:val="00FF3D91"/>
    <w:rPr>
      <w:i/>
      <w:iCs/>
    </w:rPr>
  </w:style>
  <w:style w:type="character" w:styleId="UnresolvedMention">
    <w:name w:val="Unresolved Mention"/>
    <w:basedOn w:val="DefaultParagraphFont"/>
    <w:uiPriority w:val="99"/>
    <w:rsid w:val="00502B6D"/>
    <w:rPr>
      <w:color w:val="605E5C"/>
      <w:shd w:val="clear" w:color="auto" w:fill="E1DFDD"/>
    </w:rPr>
  </w:style>
  <w:style w:type="paragraph" w:styleId="PlainText">
    <w:name w:val="Plain Text"/>
    <w:basedOn w:val="Normal"/>
    <w:link w:val="PlainTextChar"/>
    <w:uiPriority w:val="99"/>
    <w:semiHidden/>
    <w:unhideWhenUsed/>
    <w:rsid w:val="0051750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17504"/>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5976">
      <w:bodyDiv w:val="1"/>
      <w:marLeft w:val="0"/>
      <w:marRight w:val="0"/>
      <w:marTop w:val="0"/>
      <w:marBottom w:val="0"/>
      <w:divBdr>
        <w:top w:val="none" w:sz="0" w:space="0" w:color="auto"/>
        <w:left w:val="none" w:sz="0" w:space="0" w:color="auto"/>
        <w:bottom w:val="none" w:sz="0" w:space="0" w:color="auto"/>
        <w:right w:val="none" w:sz="0" w:space="0" w:color="auto"/>
      </w:divBdr>
    </w:div>
    <w:div w:id="276452708">
      <w:bodyDiv w:val="1"/>
      <w:marLeft w:val="0"/>
      <w:marRight w:val="0"/>
      <w:marTop w:val="0"/>
      <w:marBottom w:val="0"/>
      <w:divBdr>
        <w:top w:val="none" w:sz="0" w:space="0" w:color="auto"/>
        <w:left w:val="none" w:sz="0" w:space="0" w:color="auto"/>
        <w:bottom w:val="none" w:sz="0" w:space="0" w:color="auto"/>
        <w:right w:val="none" w:sz="0" w:space="0" w:color="auto"/>
      </w:divBdr>
    </w:div>
    <w:div w:id="299040777">
      <w:bodyDiv w:val="1"/>
      <w:marLeft w:val="0"/>
      <w:marRight w:val="0"/>
      <w:marTop w:val="0"/>
      <w:marBottom w:val="0"/>
      <w:divBdr>
        <w:top w:val="none" w:sz="0" w:space="0" w:color="auto"/>
        <w:left w:val="none" w:sz="0" w:space="0" w:color="auto"/>
        <w:bottom w:val="none" w:sz="0" w:space="0" w:color="auto"/>
        <w:right w:val="none" w:sz="0" w:space="0" w:color="auto"/>
      </w:divBdr>
      <w:divsChild>
        <w:div w:id="474421265">
          <w:marLeft w:val="0"/>
          <w:marRight w:val="0"/>
          <w:marTop w:val="15"/>
          <w:marBottom w:val="0"/>
          <w:divBdr>
            <w:top w:val="none" w:sz="0" w:space="0" w:color="auto"/>
            <w:left w:val="none" w:sz="0" w:space="0" w:color="auto"/>
            <w:bottom w:val="none" w:sz="0" w:space="0" w:color="auto"/>
            <w:right w:val="none" w:sz="0" w:space="0" w:color="auto"/>
          </w:divBdr>
          <w:divsChild>
            <w:div w:id="193349618">
              <w:marLeft w:val="0"/>
              <w:marRight w:val="0"/>
              <w:marTop w:val="0"/>
              <w:marBottom w:val="0"/>
              <w:divBdr>
                <w:top w:val="none" w:sz="0" w:space="0" w:color="auto"/>
                <w:left w:val="none" w:sz="0" w:space="0" w:color="auto"/>
                <w:bottom w:val="none" w:sz="0" w:space="0" w:color="auto"/>
                <w:right w:val="none" w:sz="0" w:space="0" w:color="auto"/>
              </w:divBdr>
              <w:divsChild>
                <w:div w:id="801846864">
                  <w:marLeft w:val="0"/>
                  <w:marRight w:val="0"/>
                  <w:marTop w:val="0"/>
                  <w:marBottom w:val="0"/>
                  <w:divBdr>
                    <w:top w:val="none" w:sz="0" w:space="0" w:color="auto"/>
                    <w:left w:val="none" w:sz="0" w:space="0" w:color="auto"/>
                    <w:bottom w:val="none" w:sz="0" w:space="0" w:color="auto"/>
                    <w:right w:val="none" w:sz="0" w:space="0" w:color="auto"/>
                  </w:divBdr>
                </w:div>
                <w:div w:id="964703735">
                  <w:marLeft w:val="0"/>
                  <w:marRight w:val="0"/>
                  <w:marTop w:val="0"/>
                  <w:marBottom w:val="0"/>
                  <w:divBdr>
                    <w:top w:val="none" w:sz="0" w:space="0" w:color="auto"/>
                    <w:left w:val="none" w:sz="0" w:space="0" w:color="auto"/>
                    <w:bottom w:val="none" w:sz="0" w:space="0" w:color="auto"/>
                    <w:right w:val="none" w:sz="0" w:space="0" w:color="auto"/>
                  </w:divBdr>
                </w:div>
                <w:div w:id="1643460392">
                  <w:marLeft w:val="0"/>
                  <w:marRight w:val="0"/>
                  <w:marTop w:val="0"/>
                  <w:marBottom w:val="0"/>
                  <w:divBdr>
                    <w:top w:val="none" w:sz="0" w:space="0" w:color="auto"/>
                    <w:left w:val="none" w:sz="0" w:space="0" w:color="auto"/>
                    <w:bottom w:val="none" w:sz="0" w:space="0" w:color="auto"/>
                    <w:right w:val="none" w:sz="0" w:space="0" w:color="auto"/>
                  </w:divBdr>
                </w:div>
                <w:div w:id="58481853">
                  <w:marLeft w:val="0"/>
                  <w:marRight w:val="0"/>
                  <w:marTop w:val="0"/>
                  <w:marBottom w:val="0"/>
                  <w:divBdr>
                    <w:top w:val="none" w:sz="0" w:space="0" w:color="auto"/>
                    <w:left w:val="none" w:sz="0" w:space="0" w:color="auto"/>
                    <w:bottom w:val="none" w:sz="0" w:space="0" w:color="auto"/>
                    <w:right w:val="none" w:sz="0" w:space="0" w:color="auto"/>
                  </w:divBdr>
                </w:div>
                <w:div w:id="1631012456">
                  <w:marLeft w:val="0"/>
                  <w:marRight w:val="0"/>
                  <w:marTop w:val="0"/>
                  <w:marBottom w:val="0"/>
                  <w:divBdr>
                    <w:top w:val="none" w:sz="0" w:space="0" w:color="auto"/>
                    <w:left w:val="none" w:sz="0" w:space="0" w:color="auto"/>
                    <w:bottom w:val="none" w:sz="0" w:space="0" w:color="auto"/>
                    <w:right w:val="none" w:sz="0" w:space="0" w:color="auto"/>
                  </w:divBdr>
                </w:div>
                <w:div w:id="790364908">
                  <w:marLeft w:val="0"/>
                  <w:marRight w:val="0"/>
                  <w:marTop w:val="0"/>
                  <w:marBottom w:val="0"/>
                  <w:divBdr>
                    <w:top w:val="none" w:sz="0" w:space="0" w:color="auto"/>
                    <w:left w:val="none" w:sz="0" w:space="0" w:color="auto"/>
                    <w:bottom w:val="none" w:sz="0" w:space="0" w:color="auto"/>
                    <w:right w:val="none" w:sz="0" w:space="0" w:color="auto"/>
                  </w:divBdr>
                </w:div>
                <w:div w:id="339966824">
                  <w:marLeft w:val="0"/>
                  <w:marRight w:val="0"/>
                  <w:marTop w:val="0"/>
                  <w:marBottom w:val="0"/>
                  <w:divBdr>
                    <w:top w:val="none" w:sz="0" w:space="0" w:color="auto"/>
                    <w:left w:val="none" w:sz="0" w:space="0" w:color="auto"/>
                    <w:bottom w:val="none" w:sz="0" w:space="0" w:color="auto"/>
                    <w:right w:val="none" w:sz="0" w:space="0" w:color="auto"/>
                  </w:divBdr>
                </w:div>
                <w:div w:id="10375074">
                  <w:marLeft w:val="0"/>
                  <w:marRight w:val="0"/>
                  <w:marTop w:val="0"/>
                  <w:marBottom w:val="0"/>
                  <w:divBdr>
                    <w:top w:val="none" w:sz="0" w:space="0" w:color="auto"/>
                    <w:left w:val="none" w:sz="0" w:space="0" w:color="auto"/>
                    <w:bottom w:val="none" w:sz="0" w:space="0" w:color="auto"/>
                    <w:right w:val="none" w:sz="0" w:space="0" w:color="auto"/>
                  </w:divBdr>
                </w:div>
                <w:div w:id="679697567">
                  <w:marLeft w:val="0"/>
                  <w:marRight w:val="0"/>
                  <w:marTop w:val="0"/>
                  <w:marBottom w:val="0"/>
                  <w:divBdr>
                    <w:top w:val="none" w:sz="0" w:space="0" w:color="auto"/>
                    <w:left w:val="none" w:sz="0" w:space="0" w:color="auto"/>
                    <w:bottom w:val="none" w:sz="0" w:space="0" w:color="auto"/>
                    <w:right w:val="none" w:sz="0" w:space="0" w:color="auto"/>
                  </w:divBdr>
                </w:div>
                <w:div w:id="1978678955">
                  <w:marLeft w:val="0"/>
                  <w:marRight w:val="0"/>
                  <w:marTop w:val="0"/>
                  <w:marBottom w:val="0"/>
                  <w:divBdr>
                    <w:top w:val="none" w:sz="0" w:space="0" w:color="auto"/>
                    <w:left w:val="none" w:sz="0" w:space="0" w:color="auto"/>
                    <w:bottom w:val="none" w:sz="0" w:space="0" w:color="auto"/>
                    <w:right w:val="none" w:sz="0" w:space="0" w:color="auto"/>
                  </w:divBdr>
                </w:div>
                <w:div w:id="1156071811">
                  <w:marLeft w:val="0"/>
                  <w:marRight w:val="0"/>
                  <w:marTop w:val="0"/>
                  <w:marBottom w:val="0"/>
                  <w:divBdr>
                    <w:top w:val="none" w:sz="0" w:space="0" w:color="auto"/>
                    <w:left w:val="none" w:sz="0" w:space="0" w:color="auto"/>
                    <w:bottom w:val="none" w:sz="0" w:space="0" w:color="auto"/>
                    <w:right w:val="none" w:sz="0" w:space="0" w:color="auto"/>
                  </w:divBdr>
                </w:div>
                <w:div w:id="1493371750">
                  <w:marLeft w:val="0"/>
                  <w:marRight w:val="0"/>
                  <w:marTop w:val="0"/>
                  <w:marBottom w:val="0"/>
                  <w:divBdr>
                    <w:top w:val="none" w:sz="0" w:space="0" w:color="auto"/>
                    <w:left w:val="none" w:sz="0" w:space="0" w:color="auto"/>
                    <w:bottom w:val="none" w:sz="0" w:space="0" w:color="auto"/>
                    <w:right w:val="none" w:sz="0" w:space="0" w:color="auto"/>
                  </w:divBdr>
                </w:div>
                <w:div w:id="1622034275">
                  <w:marLeft w:val="0"/>
                  <w:marRight w:val="0"/>
                  <w:marTop w:val="0"/>
                  <w:marBottom w:val="0"/>
                  <w:divBdr>
                    <w:top w:val="none" w:sz="0" w:space="0" w:color="auto"/>
                    <w:left w:val="none" w:sz="0" w:space="0" w:color="auto"/>
                    <w:bottom w:val="none" w:sz="0" w:space="0" w:color="auto"/>
                    <w:right w:val="none" w:sz="0" w:space="0" w:color="auto"/>
                  </w:divBdr>
                </w:div>
                <w:div w:id="933434792">
                  <w:marLeft w:val="0"/>
                  <w:marRight w:val="0"/>
                  <w:marTop w:val="0"/>
                  <w:marBottom w:val="0"/>
                  <w:divBdr>
                    <w:top w:val="none" w:sz="0" w:space="0" w:color="auto"/>
                    <w:left w:val="none" w:sz="0" w:space="0" w:color="auto"/>
                    <w:bottom w:val="none" w:sz="0" w:space="0" w:color="auto"/>
                    <w:right w:val="none" w:sz="0" w:space="0" w:color="auto"/>
                  </w:divBdr>
                </w:div>
                <w:div w:id="1361512855">
                  <w:marLeft w:val="0"/>
                  <w:marRight w:val="0"/>
                  <w:marTop w:val="0"/>
                  <w:marBottom w:val="0"/>
                  <w:divBdr>
                    <w:top w:val="none" w:sz="0" w:space="0" w:color="auto"/>
                    <w:left w:val="none" w:sz="0" w:space="0" w:color="auto"/>
                    <w:bottom w:val="none" w:sz="0" w:space="0" w:color="auto"/>
                    <w:right w:val="none" w:sz="0" w:space="0" w:color="auto"/>
                  </w:divBdr>
                </w:div>
                <w:div w:id="1968851036">
                  <w:marLeft w:val="0"/>
                  <w:marRight w:val="0"/>
                  <w:marTop w:val="0"/>
                  <w:marBottom w:val="0"/>
                  <w:divBdr>
                    <w:top w:val="none" w:sz="0" w:space="0" w:color="auto"/>
                    <w:left w:val="none" w:sz="0" w:space="0" w:color="auto"/>
                    <w:bottom w:val="none" w:sz="0" w:space="0" w:color="auto"/>
                    <w:right w:val="none" w:sz="0" w:space="0" w:color="auto"/>
                  </w:divBdr>
                </w:div>
                <w:div w:id="347490817">
                  <w:marLeft w:val="0"/>
                  <w:marRight w:val="0"/>
                  <w:marTop w:val="0"/>
                  <w:marBottom w:val="0"/>
                  <w:divBdr>
                    <w:top w:val="none" w:sz="0" w:space="0" w:color="auto"/>
                    <w:left w:val="none" w:sz="0" w:space="0" w:color="auto"/>
                    <w:bottom w:val="none" w:sz="0" w:space="0" w:color="auto"/>
                    <w:right w:val="none" w:sz="0" w:space="0" w:color="auto"/>
                  </w:divBdr>
                </w:div>
                <w:div w:id="485703782">
                  <w:marLeft w:val="0"/>
                  <w:marRight w:val="0"/>
                  <w:marTop w:val="0"/>
                  <w:marBottom w:val="0"/>
                  <w:divBdr>
                    <w:top w:val="none" w:sz="0" w:space="0" w:color="auto"/>
                    <w:left w:val="none" w:sz="0" w:space="0" w:color="auto"/>
                    <w:bottom w:val="none" w:sz="0" w:space="0" w:color="auto"/>
                    <w:right w:val="none" w:sz="0" w:space="0" w:color="auto"/>
                  </w:divBdr>
                </w:div>
                <w:div w:id="739016657">
                  <w:marLeft w:val="0"/>
                  <w:marRight w:val="0"/>
                  <w:marTop w:val="0"/>
                  <w:marBottom w:val="0"/>
                  <w:divBdr>
                    <w:top w:val="none" w:sz="0" w:space="0" w:color="auto"/>
                    <w:left w:val="none" w:sz="0" w:space="0" w:color="auto"/>
                    <w:bottom w:val="none" w:sz="0" w:space="0" w:color="auto"/>
                    <w:right w:val="none" w:sz="0" w:space="0" w:color="auto"/>
                  </w:divBdr>
                </w:div>
                <w:div w:id="838424079">
                  <w:marLeft w:val="0"/>
                  <w:marRight w:val="0"/>
                  <w:marTop w:val="0"/>
                  <w:marBottom w:val="0"/>
                  <w:divBdr>
                    <w:top w:val="none" w:sz="0" w:space="0" w:color="auto"/>
                    <w:left w:val="none" w:sz="0" w:space="0" w:color="auto"/>
                    <w:bottom w:val="none" w:sz="0" w:space="0" w:color="auto"/>
                    <w:right w:val="none" w:sz="0" w:space="0" w:color="auto"/>
                  </w:divBdr>
                </w:div>
                <w:div w:id="537399119">
                  <w:marLeft w:val="0"/>
                  <w:marRight w:val="0"/>
                  <w:marTop w:val="0"/>
                  <w:marBottom w:val="0"/>
                  <w:divBdr>
                    <w:top w:val="none" w:sz="0" w:space="0" w:color="auto"/>
                    <w:left w:val="none" w:sz="0" w:space="0" w:color="auto"/>
                    <w:bottom w:val="none" w:sz="0" w:space="0" w:color="auto"/>
                    <w:right w:val="none" w:sz="0" w:space="0" w:color="auto"/>
                  </w:divBdr>
                </w:div>
                <w:div w:id="1541238102">
                  <w:marLeft w:val="0"/>
                  <w:marRight w:val="0"/>
                  <w:marTop w:val="0"/>
                  <w:marBottom w:val="0"/>
                  <w:divBdr>
                    <w:top w:val="none" w:sz="0" w:space="0" w:color="auto"/>
                    <w:left w:val="none" w:sz="0" w:space="0" w:color="auto"/>
                    <w:bottom w:val="none" w:sz="0" w:space="0" w:color="auto"/>
                    <w:right w:val="none" w:sz="0" w:space="0" w:color="auto"/>
                  </w:divBdr>
                </w:div>
                <w:div w:id="849297252">
                  <w:marLeft w:val="0"/>
                  <w:marRight w:val="0"/>
                  <w:marTop w:val="0"/>
                  <w:marBottom w:val="0"/>
                  <w:divBdr>
                    <w:top w:val="none" w:sz="0" w:space="0" w:color="auto"/>
                    <w:left w:val="none" w:sz="0" w:space="0" w:color="auto"/>
                    <w:bottom w:val="none" w:sz="0" w:space="0" w:color="auto"/>
                    <w:right w:val="none" w:sz="0" w:space="0" w:color="auto"/>
                  </w:divBdr>
                </w:div>
                <w:div w:id="1852986691">
                  <w:marLeft w:val="0"/>
                  <w:marRight w:val="0"/>
                  <w:marTop w:val="0"/>
                  <w:marBottom w:val="0"/>
                  <w:divBdr>
                    <w:top w:val="none" w:sz="0" w:space="0" w:color="auto"/>
                    <w:left w:val="none" w:sz="0" w:space="0" w:color="auto"/>
                    <w:bottom w:val="none" w:sz="0" w:space="0" w:color="auto"/>
                    <w:right w:val="none" w:sz="0" w:space="0" w:color="auto"/>
                  </w:divBdr>
                </w:div>
                <w:div w:id="138158514">
                  <w:marLeft w:val="0"/>
                  <w:marRight w:val="0"/>
                  <w:marTop w:val="0"/>
                  <w:marBottom w:val="0"/>
                  <w:divBdr>
                    <w:top w:val="none" w:sz="0" w:space="0" w:color="auto"/>
                    <w:left w:val="none" w:sz="0" w:space="0" w:color="auto"/>
                    <w:bottom w:val="none" w:sz="0" w:space="0" w:color="auto"/>
                    <w:right w:val="none" w:sz="0" w:space="0" w:color="auto"/>
                  </w:divBdr>
                </w:div>
                <w:div w:id="969555723">
                  <w:marLeft w:val="0"/>
                  <w:marRight w:val="0"/>
                  <w:marTop w:val="0"/>
                  <w:marBottom w:val="0"/>
                  <w:divBdr>
                    <w:top w:val="none" w:sz="0" w:space="0" w:color="auto"/>
                    <w:left w:val="none" w:sz="0" w:space="0" w:color="auto"/>
                    <w:bottom w:val="none" w:sz="0" w:space="0" w:color="auto"/>
                    <w:right w:val="none" w:sz="0" w:space="0" w:color="auto"/>
                  </w:divBdr>
                </w:div>
                <w:div w:id="829760426">
                  <w:marLeft w:val="0"/>
                  <w:marRight w:val="0"/>
                  <w:marTop w:val="0"/>
                  <w:marBottom w:val="0"/>
                  <w:divBdr>
                    <w:top w:val="none" w:sz="0" w:space="0" w:color="auto"/>
                    <w:left w:val="none" w:sz="0" w:space="0" w:color="auto"/>
                    <w:bottom w:val="none" w:sz="0" w:space="0" w:color="auto"/>
                    <w:right w:val="none" w:sz="0" w:space="0" w:color="auto"/>
                  </w:divBdr>
                </w:div>
                <w:div w:id="1092622493">
                  <w:marLeft w:val="0"/>
                  <w:marRight w:val="0"/>
                  <w:marTop w:val="0"/>
                  <w:marBottom w:val="0"/>
                  <w:divBdr>
                    <w:top w:val="none" w:sz="0" w:space="0" w:color="auto"/>
                    <w:left w:val="none" w:sz="0" w:space="0" w:color="auto"/>
                    <w:bottom w:val="none" w:sz="0" w:space="0" w:color="auto"/>
                    <w:right w:val="none" w:sz="0" w:space="0" w:color="auto"/>
                  </w:divBdr>
                </w:div>
                <w:div w:id="1362122829">
                  <w:marLeft w:val="0"/>
                  <w:marRight w:val="0"/>
                  <w:marTop w:val="0"/>
                  <w:marBottom w:val="0"/>
                  <w:divBdr>
                    <w:top w:val="none" w:sz="0" w:space="0" w:color="auto"/>
                    <w:left w:val="none" w:sz="0" w:space="0" w:color="auto"/>
                    <w:bottom w:val="none" w:sz="0" w:space="0" w:color="auto"/>
                    <w:right w:val="none" w:sz="0" w:space="0" w:color="auto"/>
                  </w:divBdr>
                </w:div>
                <w:div w:id="676074318">
                  <w:marLeft w:val="0"/>
                  <w:marRight w:val="0"/>
                  <w:marTop w:val="0"/>
                  <w:marBottom w:val="0"/>
                  <w:divBdr>
                    <w:top w:val="none" w:sz="0" w:space="0" w:color="auto"/>
                    <w:left w:val="none" w:sz="0" w:space="0" w:color="auto"/>
                    <w:bottom w:val="none" w:sz="0" w:space="0" w:color="auto"/>
                    <w:right w:val="none" w:sz="0" w:space="0" w:color="auto"/>
                  </w:divBdr>
                </w:div>
                <w:div w:id="730495828">
                  <w:marLeft w:val="0"/>
                  <w:marRight w:val="0"/>
                  <w:marTop w:val="0"/>
                  <w:marBottom w:val="0"/>
                  <w:divBdr>
                    <w:top w:val="none" w:sz="0" w:space="0" w:color="auto"/>
                    <w:left w:val="none" w:sz="0" w:space="0" w:color="auto"/>
                    <w:bottom w:val="none" w:sz="0" w:space="0" w:color="auto"/>
                    <w:right w:val="none" w:sz="0" w:space="0" w:color="auto"/>
                  </w:divBdr>
                </w:div>
                <w:div w:id="1730304862">
                  <w:marLeft w:val="0"/>
                  <w:marRight w:val="0"/>
                  <w:marTop w:val="0"/>
                  <w:marBottom w:val="0"/>
                  <w:divBdr>
                    <w:top w:val="none" w:sz="0" w:space="0" w:color="auto"/>
                    <w:left w:val="none" w:sz="0" w:space="0" w:color="auto"/>
                    <w:bottom w:val="none" w:sz="0" w:space="0" w:color="auto"/>
                    <w:right w:val="none" w:sz="0" w:space="0" w:color="auto"/>
                  </w:divBdr>
                </w:div>
                <w:div w:id="1059133542">
                  <w:marLeft w:val="0"/>
                  <w:marRight w:val="0"/>
                  <w:marTop w:val="0"/>
                  <w:marBottom w:val="0"/>
                  <w:divBdr>
                    <w:top w:val="none" w:sz="0" w:space="0" w:color="auto"/>
                    <w:left w:val="none" w:sz="0" w:space="0" w:color="auto"/>
                    <w:bottom w:val="none" w:sz="0" w:space="0" w:color="auto"/>
                    <w:right w:val="none" w:sz="0" w:space="0" w:color="auto"/>
                  </w:divBdr>
                </w:div>
                <w:div w:id="49887506">
                  <w:marLeft w:val="0"/>
                  <w:marRight w:val="0"/>
                  <w:marTop w:val="0"/>
                  <w:marBottom w:val="0"/>
                  <w:divBdr>
                    <w:top w:val="none" w:sz="0" w:space="0" w:color="auto"/>
                    <w:left w:val="none" w:sz="0" w:space="0" w:color="auto"/>
                    <w:bottom w:val="none" w:sz="0" w:space="0" w:color="auto"/>
                    <w:right w:val="none" w:sz="0" w:space="0" w:color="auto"/>
                  </w:divBdr>
                </w:div>
                <w:div w:id="147409493">
                  <w:marLeft w:val="0"/>
                  <w:marRight w:val="0"/>
                  <w:marTop w:val="0"/>
                  <w:marBottom w:val="0"/>
                  <w:divBdr>
                    <w:top w:val="none" w:sz="0" w:space="0" w:color="auto"/>
                    <w:left w:val="none" w:sz="0" w:space="0" w:color="auto"/>
                    <w:bottom w:val="none" w:sz="0" w:space="0" w:color="auto"/>
                    <w:right w:val="none" w:sz="0" w:space="0" w:color="auto"/>
                  </w:divBdr>
                </w:div>
                <w:div w:id="706636280">
                  <w:marLeft w:val="0"/>
                  <w:marRight w:val="0"/>
                  <w:marTop w:val="0"/>
                  <w:marBottom w:val="0"/>
                  <w:divBdr>
                    <w:top w:val="none" w:sz="0" w:space="0" w:color="auto"/>
                    <w:left w:val="none" w:sz="0" w:space="0" w:color="auto"/>
                    <w:bottom w:val="none" w:sz="0" w:space="0" w:color="auto"/>
                    <w:right w:val="none" w:sz="0" w:space="0" w:color="auto"/>
                  </w:divBdr>
                </w:div>
                <w:div w:id="155340100">
                  <w:marLeft w:val="0"/>
                  <w:marRight w:val="0"/>
                  <w:marTop w:val="0"/>
                  <w:marBottom w:val="0"/>
                  <w:divBdr>
                    <w:top w:val="none" w:sz="0" w:space="0" w:color="auto"/>
                    <w:left w:val="none" w:sz="0" w:space="0" w:color="auto"/>
                    <w:bottom w:val="none" w:sz="0" w:space="0" w:color="auto"/>
                    <w:right w:val="none" w:sz="0" w:space="0" w:color="auto"/>
                  </w:divBdr>
                </w:div>
                <w:div w:id="1407341338">
                  <w:marLeft w:val="0"/>
                  <w:marRight w:val="0"/>
                  <w:marTop w:val="0"/>
                  <w:marBottom w:val="0"/>
                  <w:divBdr>
                    <w:top w:val="none" w:sz="0" w:space="0" w:color="auto"/>
                    <w:left w:val="none" w:sz="0" w:space="0" w:color="auto"/>
                    <w:bottom w:val="none" w:sz="0" w:space="0" w:color="auto"/>
                    <w:right w:val="none" w:sz="0" w:space="0" w:color="auto"/>
                  </w:divBdr>
                </w:div>
                <w:div w:id="688870166">
                  <w:marLeft w:val="0"/>
                  <w:marRight w:val="0"/>
                  <w:marTop w:val="0"/>
                  <w:marBottom w:val="0"/>
                  <w:divBdr>
                    <w:top w:val="none" w:sz="0" w:space="0" w:color="auto"/>
                    <w:left w:val="none" w:sz="0" w:space="0" w:color="auto"/>
                    <w:bottom w:val="none" w:sz="0" w:space="0" w:color="auto"/>
                    <w:right w:val="none" w:sz="0" w:space="0" w:color="auto"/>
                  </w:divBdr>
                </w:div>
                <w:div w:id="611127732">
                  <w:marLeft w:val="0"/>
                  <w:marRight w:val="0"/>
                  <w:marTop w:val="0"/>
                  <w:marBottom w:val="0"/>
                  <w:divBdr>
                    <w:top w:val="none" w:sz="0" w:space="0" w:color="auto"/>
                    <w:left w:val="none" w:sz="0" w:space="0" w:color="auto"/>
                    <w:bottom w:val="none" w:sz="0" w:space="0" w:color="auto"/>
                    <w:right w:val="none" w:sz="0" w:space="0" w:color="auto"/>
                  </w:divBdr>
                </w:div>
                <w:div w:id="1144466721">
                  <w:marLeft w:val="0"/>
                  <w:marRight w:val="0"/>
                  <w:marTop w:val="0"/>
                  <w:marBottom w:val="0"/>
                  <w:divBdr>
                    <w:top w:val="none" w:sz="0" w:space="0" w:color="auto"/>
                    <w:left w:val="none" w:sz="0" w:space="0" w:color="auto"/>
                    <w:bottom w:val="none" w:sz="0" w:space="0" w:color="auto"/>
                    <w:right w:val="none" w:sz="0" w:space="0" w:color="auto"/>
                  </w:divBdr>
                </w:div>
                <w:div w:id="1365716393">
                  <w:marLeft w:val="0"/>
                  <w:marRight w:val="0"/>
                  <w:marTop w:val="0"/>
                  <w:marBottom w:val="0"/>
                  <w:divBdr>
                    <w:top w:val="none" w:sz="0" w:space="0" w:color="auto"/>
                    <w:left w:val="none" w:sz="0" w:space="0" w:color="auto"/>
                    <w:bottom w:val="none" w:sz="0" w:space="0" w:color="auto"/>
                    <w:right w:val="none" w:sz="0" w:space="0" w:color="auto"/>
                  </w:divBdr>
                </w:div>
                <w:div w:id="1268151280">
                  <w:marLeft w:val="0"/>
                  <w:marRight w:val="0"/>
                  <w:marTop w:val="0"/>
                  <w:marBottom w:val="0"/>
                  <w:divBdr>
                    <w:top w:val="none" w:sz="0" w:space="0" w:color="auto"/>
                    <w:left w:val="none" w:sz="0" w:space="0" w:color="auto"/>
                    <w:bottom w:val="none" w:sz="0" w:space="0" w:color="auto"/>
                    <w:right w:val="none" w:sz="0" w:space="0" w:color="auto"/>
                  </w:divBdr>
                </w:div>
                <w:div w:id="2073305785">
                  <w:marLeft w:val="0"/>
                  <w:marRight w:val="0"/>
                  <w:marTop w:val="0"/>
                  <w:marBottom w:val="0"/>
                  <w:divBdr>
                    <w:top w:val="none" w:sz="0" w:space="0" w:color="auto"/>
                    <w:left w:val="none" w:sz="0" w:space="0" w:color="auto"/>
                    <w:bottom w:val="none" w:sz="0" w:space="0" w:color="auto"/>
                    <w:right w:val="none" w:sz="0" w:space="0" w:color="auto"/>
                  </w:divBdr>
                </w:div>
                <w:div w:id="427237568">
                  <w:marLeft w:val="0"/>
                  <w:marRight w:val="0"/>
                  <w:marTop w:val="0"/>
                  <w:marBottom w:val="0"/>
                  <w:divBdr>
                    <w:top w:val="none" w:sz="0" w:space="0" w:color="auto"/>
                    <w:left w:val="none" w:sz="0" w:space="0" w:color="auto"/>
                    <w:bottom w:val="none" w:sz="0" w:space="0" w:color="auto"/>
                    <w:right w:val="none" w:sz="0" w:space="0" w:color="auto"/>
                  </w:divBdr>
                </w:div>
                <w:div w:id="2064402479">
                  <w:marLeft w:val="0"/>
                  <w:marRight w:val="0"/>
                  <w:marTop w:val="0"/>
                  <w:marBottom w:val="0"/>
                  <w:divBdr>
                    <w:top w:val="none" w:sz="0" w:space="0" w:color="auto"/>
                    <w:left w:val="none" w:sz="0" w:space="0" w:color="auto"/>
                    <w:bottom w:val="none" w:sz="0" w:space="0" w:color="auto"/>
                    <w:right w:val="none" w:sz="0" w:space="0" w:color="auto"/>
                  </w:divBdr>
                </w:div>
                <w:div w:id="1641809989">
                  <w:marLeft w:val="0"/>
                  <w:marRight w:val="0"/>
                  <w:marTop w:val="0"/>
                  <w:marBottom w:val="0"/>
                  <w:divBdr>
                    <w:top w:val="none" w:sz="0" w:space="0" w:color="auto"/>
                    <w:left w:val="none" w:sz="0" w:space="0" w:color="auto"/>
                    <w:bottom w:val="none" w:sz="0" w:space="0" w:color="auto"/>
                    <w:right w:val="none" w:sz="0" w:space="0" w:color="auto"/>
                  </w:divBdr>
                </w:div>
                <w:div w:id="1416435985">
                  <w:marLeft w:val="0"/>
                  <w:marRight w:val="0"/>
                  <w:marTop w:val="0"/>
                  <w:marBottom w:val="0"/>
                  <w:divBdr>
                    <w:top w:val="none" w:sz="0" w:space="0" w:color="auto"/>
                    <w:left w:val="none" w:sz="0" w:space="0" w:color="auto"/>
                    <w:bottom w:val="none" w:sz="0" w:space="0" w:color="auto"/>
                    <w:right w:val="none" w:sz="0" w:space="0" w:color="auto"/>
                  </w:divBdr>
                </w:div>
                <w:div w:id="1010139131">
                  <w:marLeft w:val="0"/>
                  <w:marRight w:val="0"/>
                  <w:marTop w:val="0"/>
                  <w:marBottom w:val="0"/>
                  <w:divBdr>
                    <w:top w:val="none" w:sz="0" w:space="0" w:color="auto"/>
                    <w:left w:val="none" w:sz="0" w:space="0" w:color="auto"/>
                    <w:bottom w:val="none" w:sz="0" w:space="0" w:color="auto"/>
                    <w:right w:val="none" w:sz="0" w:space="0" w:color="auto"/>
                  </w:divBdr>
                </w:div>
                <w:div w:id="1825199742">
                  <w:marLeft w:val="0"/>
                  <w:marRight w:val="0"/>
                  <w:marTop w:val="0"/>
                  <w:marBottom w:val="0"/>
                  <w:divBdr>
                    <w:top w:val="none" w:sz="0" w:space="0" w:color="auto"/>
                    <w:left w:val="none" w:sz="0" w:space="0" w:color="auto"/>
                    <w:bottom w:val="none" w:sz="0" w:space="0" w:color="auto"/>
                    <w:right w:val="none" w:sz="0" w:space="0" w:color="auto"/>
                  </w:divBdr>
                </w:div>
                <w:div w:id="1069307744">
                  <w:marLeft w:val="0"/>
                  <w:marRight w:val="0"/>
                  <w:marTop w:val="0"/>
                  <w:marBottom w:val="0"/>
                  <w:divBdr>
                    <w:top w:val="none" w:sz="0" w:space="0" w:color="auto"/>
                    <w:left w:val="none" w:sz="0" w:space="0" w:color="auto"/>
                    <w:bottom w:val="none" w:sz="0" w:space="0" w:color="auto"/>
                    <w:right w:val="none" w:sz="0" w:space="0" w:color="auto"/>
                  </w:divBdr>
                </w:div>
                <w:div w:id="264313566">
                  <w:marLeft w:val="0"/>
                  <w:marRight w:val="0"/>
                  <w:marTop w:val="0"/>
                  <w:marBottom w:val="0"/>
                  <w:divBdr>
                    <w:top w:val="none" w:sz="0" w:space="0" w:color="auto"/>
                    <w:left w:val="none" w:sz="0" w:space="0" w:color="auto"/>
                    <w:bottom w:val="none" w:sz="0" w:space="0" w:color="auto"/>
                    <w:right w:val="none" w:sz="0" w:space="0" w:color="auto"/>
                  </w:divBdr>
                </w:div>
                <w:div w:id="906380206">
                  <w:marLeft w:val="0"/>
                  <w:marRight w:val="0"/>
                  <w:marTop w:val="0"/>
                  <w:marBottom w:val="0"/>
                  <w:divBdr>
                    <w:top w:val="none" w:sz="0" w:space="0" w:color="auto"/>
                    <w:left w:val="none" w:sz="0" w:space="0" w:color="auto"/>
                    <w:bottom w:val="none" w:sz="0" w:space="0" w:color="auto"/>
                    <w:right w:val="none" w:sz="0" w:space="0" w:color="auto"/>
                  </w:divBdr>
                </w:div>
                <w:div w:id="23793718">
                  <w:marLeft w:val="0"/>
                  <w:marRight w:val="0"/>
                  <w:marTop w:val="0"/>
                  <w:marBottom w:val="0"/>
                  <w:divBdr>
                    <w:top w:val="none" w:sz="0" w:space="0" w:color="auto"/>
                    <w:left w:val="none" w:sz="0" w:space="0" w:color="auto"/>
                    <w:bottom w:val="none" w:sz="0" w:space="0" w:color="auto"/>
                    <w:right w:val="none" w:sz="0" w:space="0" w:color="auto"/>
                  </w:divBdr>
                </w:div>
                <w:div w:id="1744595927">
                  <w:marLeft w:val="0"/>
                  <w:marRight w:val="0"/>
                  <w:marTop w:val="0"/>
                  <w:marBottom w:val="0"/>
                  <w:divBdr>
                    <w:top w:val="none" w:sz="0" w:space="0" w:color="auto"/>
                    <w:left w:val="none" w:sz="0" w:space="0" w:color="auto"/>
                    <w:bottom w:val="none" w:sz="0" w:space="0" w:color="auto"/>
                    <w:right w:val="none" w:sz="0" w:space="0" w:color="auto"/>
                  </w:divBdr>
                </w:div>
                <w:div w:id="932322495">
                  <w:marLeft w:val="0"/>
                  <w:marRight w:val="0"/>
                  <w:marTop w:val="0"/>
                  <w:marBottom w:val="0"/>
                  <w:divBdr>
                    <w:top w:val="none" w:sz="0" w:space="0" w:color="auto"/>
                    <w:left w:val="none" w:sz="0" w:space="0" w:color="auto"/>
                    <w:bottom w:val="none" w:sz="0" w:space="0" w:color="auto"/>
                    <w:right w:val="none" w:sz="0" w:space="0" w:color="auto"/>
                  </w:divBdr>
                </w:div>
                <w:div w:id="1599367138">
                  <w:marLeft w:val="0"/>
                  <w:marRight w:val="0"/>
                  <w:marTop w:val="0"/>
                  <w:marBottom w:val="0"/>
                  <w:divBdr>
                    <w:top w:val="none" w:sz="0" w:space="0" w:color="auto"/>
                    <w:left w:val="none" w:sz="0" w:space="0" w:color="auto"/>
                    <w:bottom w:val="none" w:sz="0" w:space="0" w:color="auto"/>
                    <w:right w:val="none" w:sz="0" w:space="0" w:color="auto"/>
                  </w:divBdr>
                </w:div>
                <w:div w:id="1835029064">
                  <w:marLeft w:val="0"/>
                  <w:marRight w:val="0"/>
                  <w:marTop w:val="0"/>
                  <w:marBottom w:val="0"/>
                  <w:divBdr>
                    <w:top w:val="none" w:sz="0" w:space="0" w:color="auto"/>
                    <w:left w:val="none" w:sz="0" w:space="0" w:color="auto"/>
                    <w:bottom w:val="none" w:sz="0" w:space="0" w:color="auto"/>
                    <w:right w:val="none" w:sz="0" w:space="0" w:color="auto"/>
                  </w:divBdr>
                </w:div>
                <w:div w:id="948008394">
                  <w:marLeft w:val="0"/>
                  <w:marRight w:val="0"/>
                  <w:marTop w:val="0"/>
                  <w:marBottom w:val="0"/>
                  <w:divBdr>
                    <w:top w:val="none" w:sz="0" w:space="0" w:color="auto"/>
                    <w:left w:val="none" w:sz="0" w:space="0" w:color="auto"/>
                    <w:bottom w:val="none" w:sz="0" w:space="0" w:color="auto"/>
                    <w:right w:val="none" w:sz="0" w:space="0" w:color="auto"/>
                  </w:divBdr>
                </w:div>
                <w:div w:id="2072262507">
                  <w:marLeft w:val="0"/>
                  <w:marRight w:val="0"/>
                  <w:marTop w:val="0"/>
                  <w:marBottom w:val="0"/>
                  <w:divBdr>
                    <w:top w:val="none" w:sz="0" w:space="0" w:color="auto"/>
                    <w:left w:val="none" w:sz="0" w:space="0" w:color="auto"/>
                    <w:bottom w:val="none" w:sz="0" w:space="0" w:color="auto"/>
                    <w:right w:val="none" w:sz="0" w:space="0" w:color="auto"/>
                  </w:divBdr>
                </w:div>
                <w:div w:id="653339100">
                  <w:marLeft w:val="0"/>
                  <w:marRight w:val="0"/>
                  <w:marTop w:val="0"/>
                  <w:marBottom w:val="0"/>
                  <w:divBdr>
                    <w:top w:val="none" w:sz="0" w:space="0" w:color="auto"/>
                    <w:left w:val="none" w:sz="0" w:space="0" w:color="auto"/>
                    <w:bottom w:val="none" w:sz="0" w:space="0" w:color="auto"/>
                    <w:right w:val="none" w:sz="0" w:space="0" w:color="auto"/>
                  </w:divBdr>
                </w:div>
                <w:div w:id="63649195">
                  <w:marLeft w:val="0"/>
                  <w:marRight w:val="0"/>
                  <w:marTop w:val="0"/>
                  <w:marBottom w:val="0"/>
                  <w:divBdr>
                    <w:top w:val="none" w:sz="0" w:space="0" w:color="auto"/>
                    <w:left w:val="none" w:sz="0" w:space="0" w:color="auto"/>
                    <w:bottom w:val="none" w:sz="0" w:space="0" w:color="auto"/>
                    <w:right w:val="none" w:sz="0" w:space="0" w:color="auto"/>
                  </w:divBdr>
                </w:div>
                <w:div w:id="49697787">
                  <w:marLeft w:val="0"/>
                  <w:marRight w:val="0"/>
                  <w:marTop w:val="0"/>
                  <w:marBottom w:val="0"/>
                  <w:divBdr>
                    <w:top w:val="none" w:sz="0" w:space="0" w:color="auto"/>
                    <w:left w:val="none" w:sz="0" w:space="0" w:color="auto"/>
                    <w:bottom w:val="none" w:sz="0" w:space="0" w:color="auto"/>
                    <w:right w:val="none" w:sz="0" w:space="0" w:color="auto"/>
                  </w:divBdr>
                </w:div>
                <w:div w:id="1966428246">
                  <w:marLeft w:val="0"/>
                  <w:marRight w:val="0"/>
                  <w:marTop w:val="0"/>
                  <w:marBottom w:val="0"/>
                  <w:divBdr>
                    <w:top w:val="none" w:sz="0" w:space="0" w:color="auto"/>
                    <w:left w:val="none" w:sz="0" w:space="0" w:color="auto"/>
                    <w:bottom w:val="none" w:sz="0" w:space="0" w:color="auto"/>
                    <w:right w:val="none" w:sz="0" w:space="0" w:color="auto"/>
                  </w:divBdr>
                </w:div>
                <w:div w:id="216167844">
                  <w:marLeft w:val="0"/>
                  <w:marRight w:val="0"/>
                  <w:marTop w:val="0"/>
                  <w:marBottom w:val="0"/>
                  <w:divBdr>
                    <w:top w:val="none" w:sz="0" w:space="0" w:color="auto"/>
                    <w:left w:val="none" w:sz="0" w:space="0" w:color="auto"/>
                    <w:bottom w:val="none" w:sz="0" w:space="0" w:color="auto"/>
                    <w:right w:val="none" w:sz="0" w:space="0" w:color="auto"/>
                  </w:divBdr>
                </w:div>
                <w:div w:id="789709695">
                  <w:marLeft w:val="0"/>
                  <w:marRight w:val="0"/>
                  <w:marTop w:val="0"/>
                  <w:marBottom w:val="0"/>
                  <w:divBdr>
                    <w:top w:val="none" w:sz="0" w:space="0" w:color="auto"/>
                    <w:left w:val="none" w:sz="0" w:space="0" w:color="auto"/>
                    <w:bottom w:val="none" w:sz="0" w:space="0" w:color="auto"/>
                    <w:right w:val="none" w:sz="0" w:space="0" w:color="auto"/>
                  </w:divBdr>
                </w:div>
                <w:div w:id="564343856">
                  <w:marLeft w:val="0"/>
                  <w:marRight w:val="0"/>
                  <w:marTop w:val="0"/>
                  <w:marBottom w:val="0"/>
                  <w:divBdr>
                    <w:top w:val="none" w:sz="0" w:space="0" w:color="auto"/>
                    <w:left w:val="none" w:sz="0" w:space="0" w:color="auto"/>
                    <w:bottom w:val="none" w:sz="0" w:space="0" w:color="auto"/>
                    <w:right w:val="none" w:sz="0" w:space="0" w:color="auto"/>
                  </w:divBdr>
                </w:div>
                <w:div w:id="8182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9293">
          <w:marLeft w:val="0"/>
          <w:marRight w:val="0"/>
          <w:marTop w:val="15"/>
          <w:marBottom w:val="0"/>
          <w:divBdr>
            <w:top w:val="none" w:sz="0" w:space="0" w:color="auto"/>
            <w:left w:val="none" w:sz="0" w:space="0" w:color="auto"/>
            <w:bottom w:val="none" w:sz="0" w:space="0" w:color="auto"/>
            <w:right w:val="none" w:sz="0" w:space="0" w:color="auto"/>
          </w:divBdr>
          <w:divsChild>
            <w:div w:id="860751414">
              <w:marLeft w:val="0"/>
              <w:marRight w:val="0"/>
              <w:marTop w:val="0"/>
              <w:marBottom w:val="0"/>
              <w:divBdr>
                <w:top w:val="none" w:sz="0" w:space="0" w:color="auto"/>
                <w:left w:val="none" w:sz="0" w:space="0" w:color="auto"/>
                <w:bottom w:val="none" w:sz="0" w:space="0" w:color="auto"/>
                <w:right w:val="none" w:sz="0" w:space="0" w:color="auto"/>
              </w:divBdr>
              <w:divsChild>
                <w:div w:id="1173449786">
                  <w:marLeft w:val="0"/>
                  <w:marRight w:val="0"/>
                  <w:marTop w:val="0"/>
                  <w:marBottom w:val="0"/>
                  <w:divBdr>
                    <w:top w:val="none" w:sz="0" w:space="0" w:color="auto"/>
                    <w:left w:val="none" w:sz="0" w:space="0" w:color="auto"/>
                    <w:bottom w:val="none" w:sz="0" w:space="0" w:color="auto"/>
                    <w:right w:val="none" w:sz="0" w:space="0" w:color="auto"/>
                  </w:divBdr>
                </w:div>
                <w:div w:id="166949610">
                  <w:marLeft w:val="0"/>
                  <w:marRight w:val="0"/>
                  <w:marTop w:val="0"/>
                  <w:marBottom w:val="0"/>
                  <w:divBdr>
                    <w:top w:val="none" w:sz="0" w:space="0" w:color="auto"/>
                    <w:left w:val="none" w:sz="0" w:space="0" w:color="auto"/>
                    <w:bottom w:val="none" w:sz="0" w:space="0" w:color="auto"/>
                    <w:right w:val="none" w:sz="0" w:space="0" w:color="auto"/>
                  </w:divBdr>
                </w:div>
                <w:div w:id="624963653">
                  <w:marLeft w:val="0"/>
                  <w:marRight w:val="0"/>
                  <w:marTop w:val="0"/>
                  <w:marBottom w:val="0"/>
                  <w:divBdr>
                    <w:top w:val="none" w:sz="0" w:space="0" w:color="auto"/>
                    <w:left w:val="none" w:sz="0" w:space="0" w:color="auto"/>
                    <w:bottom w:val="none" w:sz="0" w:space="0" w:color="auto"/>
                    <w:right w:val="none" w:sz="0" w:space="0" w:color="auto"/>
                  </w:divBdr>
                </w:div>
                <w:div w:id="1491166864">
                  <w:marLeft w:val="0"/>
                  <w:marRight w:val="0"/>
                  <w:marTop w:val="0"/>
                  <w:marBottom w:val="0"/>
                  <w:divBdr>
                    <w:top w:val="none" w:sz="0" w:space="0" w:color="auto"/>
                    <w:left w:val="none" w:sz="0" w:space="0" w:color="auto"/>
                    <w:bottom w:val="none" w:sz="0" w:space="0" w:color="auto"/>
                    <w:right w:val="none" w:sz="0" w:space="0" w:color="auto"/>
                  </w:divBdr>
                </w:div>
                <w:div w:id="1008404889">
                  <w:marLeft w:val="0"/>
                  <w:marRight w:val="0"/>
                  <w:marTop w:val="0"/>
                  <w:marBottom w:val="0"/>
                  <w:divBdr>
                    <w:top w:val="none" w:sz="0" w:space="0" w:color="auto"/>
                    <w:left w:val="none" w:sz="0" w:space="0" w:color="auto"/>
                    <w:bottom w:val="none" w:sz="0" w:space="0" w:color="auto"/>
                    <w:right w:val="none" w:sz="0" w:space="0" w:color="auto"/>
                  </w:divBdr>
                </w:div>
                <w:div w:id="1132164573">
                  <w:marLeft w:val="0"/>
                  <w:marRight w:val="0"/>
                  <w:marTop w:val="0"/>
                  <w:marBottom w:val="0"/>
                  <w:divBdr>
                    <w:top w:val="none" w:sz="0" w:space="0" w:color="auto"/>
                    <w:left w:val="none" w:sz="0" w:space="0" w:color="auto"/>
                    <w:bottom w:val="none" w:sz="0" w:space="0" w:color="auto"/>
                    <w:right w:val="none" w:sz="0" w:space="0" w:color="auto"/>
                  </w:divBdr>
                </w:div>
                <w:div w:id="1396390267">
                  <w:marLeft w:val="0"/>
                  <w:marRight w:val="0"/>
                  <w:marTop w:val="0"/>
                  <w:marBottom w:val="0"/>
                  <w:divBdr>
                    <w:top w:val="none" w:sz="0" w:space="0" w:color="auto"/>
                    <w:left w:val="none" w:sz="0" w:space="0" w:color="auto"/>
                    <w:bottom w:val="none" w:sz="0" w:space="0" w:color="auto"/>
                    <w:right w:val="none" w:sz="0" w:space="0" w:color="auto"/>
                  </w:divBdr>
                </w:div>
                <w:div w:id="1232740859">
                  <w:marLeft w:val="0"/>
                  <w:marRight w:val="0"/>
                  <w:marTop w:val="0"/>
                  <w:marBottom w:val="0"/>
                  <w:divBdr>
                    <w:top w:val="none" w:sz="0" w:space="0" w:color="auto"/>
                    <w:left w:val="none" w:sz="0" w:space="0" w:color="auto"/>
                    <w:bottom w:val="none" w:sz="0" w:space="0" w:color="auto"/>
                    <w:right w:val="none" w:sz="0" w:space="0" w:color="auto"/>
                  </w:divBdr>
                </w:div>
                <w:div w:id="995304647">
                  <w:marLeft w:val="0"/>
                  <w:marRight w:val="0"/>
                  <w:marTop w:val="0"/>
                  <w:marBottom w:val="0"/>
                  <w:divBdr>
                    <w:top w:val="none" w:sz="0" w:space="0" w:color="auto"/>
                    <w:left w:val="none" w:sz="0" w:space="0" w:color="auto"/>
                    <w:bottom w:val="none" w:sz="0" w:space="0" w:color="auto"/>
                    <w:right w:val="none" w:sz="0" w:space="0" w:color="auto"/>
                  </w:divBdr>
                </w:div>
                <w:div w:id="180634917">
                  <w:marLeft w:val="0"/>
                  <w:marRight w:val="0"/>
                  <w:marTop w:val="0"/>
                  <w:marBottom w:val="0"/>
                  <w:divBdr>
                    <w:top w:val="none" w:sz="0" w:space="0" w:color="auto"/>
                    <w:left w:val="none" w:sz="0" w:space="0" w:color="auto"/>
                    <w:bottom w:val="none" w:sz="0" w:space="0" w:color="auto"/>
                    <w:right w:val="none" w:sz="0" w:space="0" w:color="auto"/>
                  </w:divBdr>
                </w:div>
                <w:div w:id="800684591">
                  <w:marLeft w:val="0"/>
                  <w:marRight w:val="0"/>
                  <w:marTop w:val="0"/>
                  <w:marBottom w:val="0"/>
                  <w:divBdr>
                    <w:top w:val="none" w:sz="0" w:space="0" w:color="auto"/>
                    <w:left w:val="none" w:sz="0" w:space="0" w:color="auto"/>
                    <w:bottom w:val="none" w:sz="0" w:space="0" w:color="auto"/>
                    <w:right w:val="none" w:sz="0" w:space="0" w:color="auto"/>
                  </w:divBdr>
                </w:div>
                <w:div w:id="280385998">
                  <w:marLeft w:val="0"/>
                  <w:marRight w:val="0"/>
                  <w:marTop w:val="0"/>
                  <w:marBottom w:val="0"/>
                  <w:divBdr>
                    <w:top w:val="none" w:sz="0" w:space="0" w:color="auto"/>
                    <w:left w:val="none" w:sz="0" w:space="0" w:color="auto"/>
                    <w:bottom w:val="none" w:sz="0" w:space="0" w:color="auto"/>
                    <w:right w:val="none" w:sz="0" w:space="0" w:color="auto"/>
                  </w:divBdr>
                </w:div>
                <w:div w:id="1320622738">
                  <w:marLeft w:val="0"/>
                  <w:marRight w:val="0"/>
                  <w:marTop w:val="0"/>
                  <w:marBottom w:val="0"/>
                  <w:divBdr>
                    <w:top w:val="none" w:sz="0" w:space="0" w:color="auto"/>
                    <w:left w:val="none" w:sz="0" w:space="0" w:color="auto"/>
                    <w:bottom w:val="none" w:sz="0" w:space="0" w:color="auto"/>
                    <w:right w:val="none" w:sz="0" w:space="0" w:color="auto"/>
                  </w:divBdr>
                </w:div>
                <w:div w:id="1805391618">
                  <w:marLeft w:val="0"/>
                  <w:marRight w:val="0"/>
                  <w:marTop w:val="0"/>
                  <w:marBottom w:val="0"/>
                  <w:divBdr>
                    <w:top w:val="none" w:sz="0" w:space="0" w:color="auto"/>
                    <w:left w:val="none" w:sz="0" w:space="0" w:color="auto"/>
                    <w:bottom w:val="none" w:sz="0" w:space="0" w:color="auto"/>
                    <w:right w:val="none" w:sz="0" w:space="0" w:color="auto"/>
                  </w:divBdr>
                </w:div>
                <w:div w:id="980422833">
                  <w:marLeft w:val="0"/>
                  <w:marRight w:val="0"/>
                  <w:marTop w:val="0"/>
                  <w:marBottom w:val="0"/>
                  <w:divBdr>
                    <w:top w:val="none" w:sz="0" w:space="0" w:color="auto"/>
                    <w:left w:val="none" w:sz="0" w:space="0" w:color="auto"/>
                    <w:bottom w:val="none" w:sz="0" w:space="0" w:color="auto"/>
                    <w:right w:val="none" w:sz="0" w:space="0" w:color="auto"/>
                  </w:divBdr>
                </w:div>
                <w:div w:id="1837456777">
                  <w:marLeft w:val="0"/>
                  <w:marRight w:val="0"/>
                  <w:marTop w:val="0"/>
                  <w:marBottom w:val="0"/>
                  <w:divBdr>
                    <w:top w:val="none" w:sz="0" w:space="0" w:color="auto"/>
                    <w:left w:val="none" w:sz="0" w:space="0" w:color="auto"/>
                    <w:bottom w:val="none" w:sz="0" w:space="0" w:color="auto"/>
                    <w:right w:val="none" w:sz="0" w:space="0" w:color="auto"/>
                  </w:divBdr>
                </w:div>
                <w:div w:id="2067752645">
                  <w:marLeft w:val="0"/>
                  <w:marRight w:val="0"/>
                  <w:marTop w:val="0"/>
                  <w:marBottom w:val="0"/>
                  <w:divBdr>
                    <w:top w:val="none" w:sz="0" w:space="0" w:color="auto"/>
                    <w:left w:val="none" w:sz="0" w:space="0" w:color="auto"/>
                    <w:bottom w:val="none" w:sz="0" w:space="0" w:color="auto"/>
                    <w:right w:val="none" w:sz="0" w:space="0" w:color="auto"/>
                  </w:divBdr>
                </w:div>
                <w:div w:id="1223129696">
                  <w:marLeft w:val="0"/>
                  <w:marRight w:val="0"/>
                  <w:marTop w:val="0"/>
                  <w:marBottom w:val="0"/>
                  <w:divBdr>
                    <w:top w:val="none" w:sz="0" w:space="0" w:color="auto"/>
                    <w:left w:val="none" w:sz="0" w:space="0" w:color="auto"/>
                    <w:bottom w:val="none" w:sz="0" w:space="0" w:color="auto"/>
                    <w:right w:val="none" w:sz="0" w:space="0" w:color="auto"/>
                  </w:divBdr>
                </w:div>
                <w:div w:id="1821773300">
                  <w:marLeft w:val="0"/>
                  <w:marRight w:val="0"/>
                  <w:marTop w:val="0"/>
                  <w:marBottom w:val="0"/>
                  <w:divBdr>
                    <w:top w:val="none" w:sz="0" w:space="0" w:color="auto"/>
                    <w:left w:val="none" w:sz="0" w:space="0" w:color="auto"/>
                    <w:bottom w:val="none" w:sz="0" w:space="0" w:color="auto"/>
                    <w:right w:val="none" w:sz="0" w:space="0" w:color="auto"/>
                  </w:divBdr>
                </w:div>
                <w:div w:id="1378889856">
                  <w:marLeft w:val="0"/>
                  <w:marRight w:val="0"/>
                  <w:marTop w:val="0"/>
                  <w:marBottom w:val="0"/>
                  <w:divBdr>
                    <w:top w:val="none" w:sz="0" w:space="0" w:color="auto"/>
                    <w:left w:val="none" w:sz="0" w:space="0" w:color="auto"/>
                    <w:bottom w:val="none" w:sz="0" w:space="0" w:color="auto"/>
                    <w:right w:val="none" w:sz="0" w:space="0" w:color="auto"/>
                  </w:divBdr>
                </w:div>
                <w:div w:id="793326477">
                  <w:marLeft w:val="0"/>
                  <w:marRight w:val="0"/>
                  <w:marTop w:val="0"/>
                  <w:marBottom w:val="0"/>
                  <w:divBdr>
                    <w:top w:val="none" w:sz="0" w:space="0" w:color="auto"/>
                    <w:left w:val="none" w:sz="0" w:space="0" w:color="auto"/>
                    <w:bottom w:val="none" w:sz="0" w:space="0" w:color="auto"/>
                    <w:right w:val="none" w:sz="0" w:space="0" w:color="auto"/>
                  </w:divBdr>
                </w:div>
                <w:div w:id="8613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3685">
      <w:bodyDiv w:val="1"/>
      <w:marLeft w:val="0"/>
      <w:marRight w:val="0"/>
      <w:marTop w:val="0"/>
      <w:marBottom w:val="0"/>
      <w:divBdr>
        <w:top w:val="none" w:sz="0" w:space="0" w:color="auto"/>
        <w:left w:val="none" w:sz="0" w:space="0" w:color="auto"/>
        <w:bottom w:val="none" w:sz="0" w:space="0" w:color="auto"/>
        <w:right w:val="none" w:sz="0" w:space="0" w:color="auto"/>
      </w:divBdr>
    </w:div>
    <w:div w:id="827942093">
      <w:bodyDiv w:val="1"/>
      <w:marLeft w:val="0"/>
      <w:marRight w:val="0"/>
      <w:marTop w:val="0"/>
      <w:marBottom w:val="0"/>
      <w:divBdr>
        <w:top w:val="none" w:sz="0" w:space="0" w:color="auto"/>
        <w:left w:val="none" w:sz="0" w:space="0" w:color="auto"/>
        <w:bottom w:val="none" w:sz="0" w:space="0" w:color="auto"/>
        <w:right w:val="none" w:sz="0" w:space="0" w:color="auto"/>
      </w:divBdr>
    </w:div>
    <w:div w:id="965769941">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sChild>
        <w:div w:id="112798337">
          <w:marLeft w:val="0"/>
          <w:marRight w:val="0"/>
          <w:marTop w:val="0"/>
          <w:marBottom w:val="0"/>
          <w:divBdr>
            <w:top w:val="none" w:sz="0" w:space="0" w:color="auto"/>
            <w:left w:val="none" w:sz="0" w:space="0" w:color="auto"/>
            <w:bottom w:val="none" w:sz="0" w:space="0" w:color="auto"/>
            <w:right w:val="none" w:sz="0" w:space="0" w:color="auto"/>
          </w:divBdr>
        </w:div>
        <w:div w:id="914826011">
          <w:marLeft w:val="0"/>
          <w:marRight w:val="0"/>
          <w:marTop w:val="0"/>
          <w:marBottom w:val="0"/>
          <w:divBdr>
            <w:top w:val="none" w:sz="0" w:space="0" w:color="auto"/>
            <w:left w:val="none" w:sz="0" w:space="0" w:color="auto"/>
            <w:bottom w:val="none" w:sz="0" w:space="0" w:color="auto"/>
            <w:right w:val="none" w:sz="0" w:space="0" w:color="auto"/>
          </w:divBdr>
        </w:div>
        <w:div w:id="1235117861">
          <w:marLeft w:val="0"/>
          <w:marRight w:val="0"/>
          <w:marTop w:val="0"/>
          <w:marBottom w:val="0"/>
          <w:divBdr>
            <w:top w:val="none" w:sz="0" w:space="0" w:color="auto"/>
            <w:left w:val="none" w:sz="0" w:space="0" w:color="auto"/>
            <w:bottom w:val="none" w:sz="0" w:space="0" w:color="auto"/>
            <w:right w:val="none" w:sz="0" w:space="0" w:color="auto"/>
          </w:divBdr>
        </w:div>
        <w:div w:id="737172097">
          <w:marLeft w:val="0"/>
          <w:marRight w:val="0"/>
          <w:marTop w:val="0"/>
          <w:marBottom w:val="0"/>
          <w:divBdr>
            <w:top w:val="none" w:sz="0" w:space="0" w:color="auto"/>
            <w:left w:val="none" w:sz="0" w:space="0" w:color="auto"/>
            <w:bottom w:val="none" w:sz="0" w:space="0" w:color="auto"/>
            <w:right w:val="none" w:sz="0" w:space="0" w:color="auto"/>
          </w:divBdr>
        </w:div>
        <w:div w:id="982736440">
          <w:marLeft w:val="0"/>
          <w:marRight w:val="0"/>
          <w:marTop w:val="0"/>
          <w:marBottom w:val="0"/>
          <w:divBdr>
            <w:top w:val="none" w:sz="0" w:space="0" w:color="auto"/>
            <w:left w:val="none" w:sz="0" w:space="0" w:color="auto"/>
            <w:bottom w:val="none" w:sz="0" w:space="0" w:color="auto"/>
            <w:right w:val="none" w:sz="0" w:space="0" w:color="auto"/>
          </w:divBdr>
        </w:div>
        <w:div w:id="724139048">
          <w:marLeft w:val="0"/>
          <w:marRight w:val="0"/>
          <w:marTop w:val="0"/>
          <w:marBottom w:val="0"/>
          <w:divBdr>
            <w:top w:val="none" w:sz="0" w:space="0" w:color="auto"/>
            <w:left w:val="none" w:sz="0" w:space="0" w:color="auto"/>
            <w:bottom w:val="none" w:sz="0" w:space="0" w:color="auto"/>
            <w:right w:val="none" w:sz="0" w:space="0" w:color="auto"/>
          </w:divBdr>
        </w:div>
        <w:div w:id="697779442">
          <w:marLeft w:val="0"/>
          <w:marRight w:val="0"/>
          <w:marTop w:val="0"/>
          <w:marBottom w:val="0"/>
          <w:divBdr>
            <w:top w:val="none" w:sz="0" w:space="0" w:color="auto"/>
            <w:left w:val="none" w:sz="0" w:space="0" w:color="auto"/>
            <w:bottom w:val="none" w:sz="0" w:space="0" w:color="auto"/>
            <w:right w:val="none" w:sz="0" w:space="0" w:color="auto"/>
          </w:divBdr>
        </w:div>
        <w:div w:id="476344248">
          <w:marLeft w:val="0"/>
          <w:marRight w:val="0"/>
          <w:marTop w:val="0"/>
          <w:marBottom w:val="0"/>
          <w:divBdr>
            <w:top w:val="none" w:sz="0" w:space="0" w:color="auto"/>
            <w:left w:val="none" w:sz="0" w:space="0" w:color="auto"/>
            <w:bottom w:val="none" w:sz="0" w:space="0" w:color="auto"/>
            <w:right w:val="none" w:sz="0" w:space="0" w:color="auto"/>
          </w:divBdr>
        </w:div>
        <w:div w:id="282854506">
          <w:marLeft w:val="0"/>
          <w:marRight w:val="0"/>
          <w:marTop w:val="0"/>
          <w:marBottom w:val="0"/>
          <w:divBdr>
            <w:top w:val="none" w:sz="0" w:space="0" w:color="auto"/>
            <w:left w:val="none" w:sz="0" w:space="0" w:color="auto"/>
            <w:bottom w:val="none" w:sz="0" w:space="0" w:color="auto"/>
            <w:right w:val="none" w:sz="0" w:space="0" w:color="auto"/>
          </w:divBdr>
        </w:div>
        <w:div w:id="1480727959">
          <w:marLeft w:val="0"/>
          <w:marRight w:val="0"/>
          <w:marTop w:val="0"/>
          <w:marBottom w:val="0"/>
          <w:divBdr>
            <w:top w:val="none" w:sz="0" w:space="0" w:color="auto"/>
            <w:left w:val="none" w:sz="0" w:space="0" w:color="auto"/>
            <w:bottom w:val="none" w:sz="0" w:space="0" w:color="auto"/>
            <w:right w:val="none" w:sz="0" w:space="0" w:color="auto"/>
          </w:divBdr>
        </w:div>
        <w:div w:id="689187096">
          <w:marLeft w:val="0"/>
          <w:marRight w:val="0"/>
          <w:marTop w:val="0"/>
          <w:marBottom w:val="0"/>
          <w:divBdr>
            <w:top w:val="none" w:sz="0" w:space="0" w:color="auto"/>
            <w:left w:val="none" w:sz="0" w:space="0" w:color="auto"/>
            <w:bottom w:val="none" w:sz="0" w:space="0" w:color="auto"/>
            <w:right w:val="none" w:sz="0" w:space="0" w:color="auto"/>
          </w:divBdr>
        </w:div>
        <w:div w:id="157429190">
          <w:marLeft w:val="0"/>
          <w:marRight w:val="0"/>
          <w:marTop w:val="0"/>
          <w:marBottom w:val="0"/>
          <w:divBdr>
            <w:top w:val="none" w:sz="0" w:space="0" w:color="auto"/>
            <w:left w:val="none" w:sz="0" w:space="0" w:color="auto"/>
            <w:bottom w:val="none" w:sz="0" w:space="0" w:color="auto"/>
            <w:right w:val="none" w:sz="0" w:space="0" w:color="auto"/>
          </w:divBdr>
        </w:div>
        <w:div w:id="265120413">
          <w:marLeft w:val="0"/>
          <w:marRight w:val="0"/>
          <w:marTop w:val="0"/>
          <w:marBottom w:val="0"/>
          <w:divBdr>
            <w:top w:val="none" w:sz="0" w:space="0" w:color="auto"/>
            <w:left w:val="none" w:sz="0" w:space="0" w:color="auto"/>
            <w:bottom w:val="none" w:sz="0" w:space="0" w:color="auto"/>
            <w:right w:val="none" w:sz="0" w:space="0" w:color="auto"/>
          </w:divBdr>
        </w:div>
        <w:div w:id="886452960">
          <w:marLeft w:val="0"/>
          <w:marRight w:val="0"/>
          <w:marTop w:val="0"/>
          <w:marBottom w:val="0"/>
          <w:divBdr>
            <w:top w:val="none" w:sz="0" w:space="0" w:color="auto"/>
            <w:left w:val="none" w:sz="0" w:space="0" w:color="auto"/>
            <w:bottom w:val="none" w:sz="0" w:space="0" w:color="auto"/>
            <w:right w:val="none" w:sz="0" w:space="0" w:color="auto"/>
          </w:divBdr>
        </w:div>
        <w:div w:id="1537814531">
          <w:marLeft w:val="0"/>
          <w:marRight w:val="0"/>
          <w:marTop w:val="0"/>
          <w:marBottom w:val="0"/>
          <w:divBdr>
            <w:top w:val="none" w:sz="0" w:space="0" w:color="auto"/>
            <w:left w:val="none" w:sz="0" w:space="0" w:color="auto"/>
            <w:bottom w:val="none" w:sz="0" w:space="0" w:color="auto"/>
            <w:right w:val="none" w:sz="0" w:space="0" w:color="auto"/>
          </w:divBdr>
        </w:div>
        <w:div w:id="1716663065">
          <w:marLeft w:val="0"/>
          <w:marRight w:val="0"/>
          <w:marTop w:val="0"/>
          <w:marBottom w:val="0"/>
          <w:divBdr>
            <w:top w:val="none" w:sz="0" w:space="0" w:color="auto"/>
            <w:left w:val="none" w:sz="0" w:space="0" w:color="auto"/>
            <w:bottom w:val="none" w:sz="0" w:space="0" w:color="auto"/>
            <w:right w:val="none" w:sz="0" w:space="0" w:color="auto"/>
          </w:divBdr>
        </w:div>
        <w:div w:id="1286153165">
          <w:marLeft w:val="0"/>
          <w:marRight w:val="0"/>
          <w:marTop w:val="0"/>
          <w:marBottom w:val="0"/>
          <w:divBdr>
            <w:top w:val="none" w:sz="0" w:space="0" w:color="auto"/>
            <w:left w:val="none" w:sz="0" w:space="0" w:color="auto"/>
            <w:bottom w:val="none" w:sz="0" w:space="0" w:color="auto"/>
            <w:right w:val="none" w:sz="0" w:space="0" w:color="auto"/>
          </w:divBdr>
        </w:div>
        <w:div w:id="40515885">
          <w:marLeft w:val="0"/>
          <w:marRight w:val="0"/>
          <w:marTop w:val="0"/>
          <w:marBottom w:val="0"/>
          <w:divBdr>
            <w:top w:val="none" w:sz="0" w:space="0" w:color="auto"/>
            <w:left w:val="none" w:sz="0" w:space="0" w:color="auto"/>
            <w:bottom w:val="none" w:sz="0" w:space="0" w:color="auto"/>
            <w:right w:val="none" w:sz="0" w:space="0" w:color="auto"/>
          </w:divBdr>
        </w:div>
        <w:div w:id="133064502">
          <w:marLeft w:val="0"/>
          <w:marRight w:val="0"/>
          <w:marTop w:val="0"/>
          <w:marBottom w:val="0"/>
          <w:divBdr>
            <w:top w:val="none" w:sz="0" w:space="0" w:color="auto"/>
            <w:left w:val="none" w:sz="0" w:space="0" w:color="auto"/>
            <w:bottom w:val="none" w:sz="0" w:space="0" w:color="auto"/>
            <w:right w:val="none" w:sz="0" w:space="0" w:color="auto"/>
          </w:divBdr>
        </w:div>
        <w:div w:id="1015575113">
          <w:marLeft w:val="0"/>
          <w:marRight w:val="0"/>
          <w:marTop w:val="0"/>
          <w:marBottom w:val="0"/>
          <w:divBdr>
            <w:top w:val="none" w:sz="0" w:space="0" w:color="auto"/>
            <w:left w:val="none" w:sz="0" w:space="0" w:color="auto"/>
            <w:bottom w:val="none" w:sz="0" w:space="0" w:color="auto"/>
            <w:right w:val="none" w:sz="0" w:space="0" w:color="auto"/>
          </w:divBdr>
        </w:div>
        <w:div w:id="77289196">
          <w:marLeft w:val="0"/>
          <w:marRight w:val="0"/>
          <w:marTop w:val="0"/>
          <w:marBottom w:val="0"/>
          <w:divBdr>
            <w:top w:val="none" w:sz="0" w:space="0" w:color="auto"/>
            <w:left w:val="none" w:sz="0" w:space="0" w:color="auto"/>
            <w:bottom w:val="none" w:sz="0" w:space="0" w:color="auto"/>
            <w:right w:val="none" w:sz="0" w:space="0" w:color="auto"/>
          </w:divBdr>
        </w:div>
      </w:divsChild>
    </w:div>
    <w:div w:id="1174032939">
      <w:bodyDiv w:val="1"/>
      <w:marLeft w:val="0"/>
      <w:marRight w:val="0"/>
      <w:marTop w:val="0"/>
      <w:marBottom w:val="0"/>
      <w:divBdr>
        <w:top w:val="none" w:sz="0" w:space="0" w:color="auto"/>
        <w:left w:val="none" w:sz="0" w:space="0" w:color="auto"/>
        <w:bottom w:val="none" w:sz="0" w:space="0" w:color="auto"/>
        <w:right w:val="none" w:sz="0" w:space="0" w:color="auto"/>
      </w:divBdr>
    </w:div>
    <w:div w:id="1190265402">
      <w:bodyDiv w:val="1"/>
      <w:marLeft w:val="0"/>
      <w:marRight w:val="0"/>
      <w:marTop w:val="0"/>
      <w:marBottom w:val="0"/>
      <w:divBdr>
        <w:top w:val="none" w:sz="0" w:space="0" w:color="auto"/>
        <w:left w:val="none" w:sz="0" w:space="0" w:color="auto"/>
        <w:bottom w:val="none" w:sz="0" w:space="0" w:color="auto"/>
        <w:right w:val="none" w:sz="0" w:space="0" w:color="auto"/>
      </w:divBdr>
    </w:div>
    <w:div w:id="1252620847">
      <w:bodyDiv w:val="1"/>
      <w:marLeft w:val="0"/>
      <w:marRight w:val="0"/>
      <w:marTop w:val="0"/>
      <w:marBottom w:val="0"/>
      <w:divBdr>
        <w:top w:val="none" w:sz="0" w:space="0" w:color="auto"/>
        <w:left w:val="none" w:sz="0" w:space="0" w:color="auto"/>
        <w:bottom w:val="none" w:sz="0" w:space="0" w:color="auto"/>
        <w:right w:val="none" w:sz="0" w:space="0" w:color="auto"/>
      </w:divBdr>
    </w:div>
    <w:div w:id="1481652558">
      <w:bodyDiv w:val="1"/>
      <w:marLeft w:val="0"/>
      <w:marRight w:val="0"/>
      <w:marTop w:val="0"/>
      <w:marBottom w:val="0"/>
      <w:divBdr>
        <w:top w:val="none" w:sz="0" w:space="0" w:color="auto"/>
        <w:left w:val="none" w:sz="0" w:space="0" w:color="auto"/>
        <w:bottom w:val="none" w:sz="0" w:space="0" w:color="auto"/>
        <w:right w:val="none" w:sz="0" w:space="0" w:color="auto"/>
      </w:divBdr>
    </w:div>
    <w:div w:id="1490369862">
      <w:bodyDiv w:val="1"/>
      <w:marLeft w:val="0"/>
      <w:marRight w:val="0"/>
      <w:marTop w:val="0"/>
      <w:marBottom w:val="0"/>
      <w:divBdr>
        <w:top w:val="none" w:sz="0" w:space="0" w:color="auto"/>
        <w:left w:val="none" w:sz="0" w:space="0" w:color="auto"/>
        <w:bottom w:val="none" w:sz="0" w:space="0" w:color="auto"/>
        <w:right w:val="none" w:sz="0" w:space="0" w:color="auto"/>
      </w:divBdr>
    </w:div>
    <w:div w:id="1508011493">
      <w:bodyDiv w:val="1"/>
      <w:marLeft w:val="0"/>
      <w:marRight w:val="0"/>
      <w:marTop w:val="0"/>
      <w:marBottom w:val="0"/>
      <w:divBdr>
        <w:top w:val="none" w:sz="0" w:space="0" w:color="auto"/>
        <w:left w:val="none" w:sz="0" w:space="0" w:color="auto"/>
        <w:bottom w:val="none" w:sz="0" w:space="0" w:color="auto"/>
        <w:right w:val="none" w:sz="0" w:space="0" w:color="auto"/>
      </w:divBdr>
    </w:div>
    <w:div w:id="1520044869">
      <w:bodyDiv w:val="1"/>
      <w:marLeft w:val="0"/>
      <w:marRight w:val="0"/>
      <w:marTop w:val="0"/>
      <w:marBottom w:val="0"/>
      <w:divBdr>
        <w:top w:val="none" w:sz="0" w:space="0" w:color="auto"/>
        <w:left w:val="none" w:sz="0" w:space="0" w:color="auto"/>
        <w:bottom w:val="none" w:sz="0" w:space="0" w:color="auto"/>
        <w:right w:val="none" w:sz="0" w:space="0" w:color="auto"/>
      </w:divBdr>
    </w:div>
    <w:div w:id="1699771118">
      <w:bodyDiv w:val="1"/>
      <w:marLeft w:val="0"/>
      <w:marRight w:val="0"/>
      <w:marTop w:val="0"/>
      <w:marBottom w:val="0"/>
      <w:divBdr>
        <w:top w:val="none" w:sz="0" w:space="0" w:color="auto"/>
        <w:left w:val="none" w:sz="0" w:space="0" w:color="auto"/>
        <w:bottom w:val="none" w:sz="0" w:space="0" w:color="auto"/>
        <w:right w:val="none" w:sz="0" w:space="0" w:color="auto"/>
      </w:divBdr>
    </w:div>
    <w:div w:id="1767114352">
      <w:bodyDiv w:val="1"/>
      <w:marLeft w:val="0"/>
      <w:marRight w:val="0"/>
      <w:marTop w:val="0"/>
      <w:marBottom w:val="0"/>
      <w:divBdr>
        <w:top w:val="none" w:sz="0" w:space="0" w:color="auto"/>
        <w:left w:val="none" w:sz="0" w:space="0" w:color="auto"/>
        <w:bottom w:val="none" w:sz="0" w:space="0" w:color="auto"/>
        <w:right w:val="none" w:sz="0" w:space="0" w:color="auto"/>
      </w:divBdr>
    </w:div>
    <w:div w:id="1898130485">
      <w:bodyDiv w:val="1"/>
      <w:marLeft w:val="0"/>
      <w:marRight w:val="0"/>
      <w:marTop w:val="0"/>
      <w:marBottom w:val="0"/>
      <w:divBdr>
        <w:top w:val="none" w:sz="0" w:space="0" w:color="auto"/>
        <w:left w:val="none" w:sz="0" w:space="0" w:color="auto"/>
        <w:bottom w:val="none" w:sz="0" w:space="0" w:color="auto"/>
        <w:right w:val="none" w:sz="0" w:space="0" w:color="auto"/>
      </w:divBdr>
    </w:div>
    <w:div w:id="2048094623">
      <w:bodyDiv w:val="1"/>
      <w:marLeft w:val="0"/>
      <w:marRight w:val="0"/>
      <w:marTop w:val="0"/>
      <w:marBottom w:val="0"/>
      <w:divBdr>
        <w:top w:val="none" w:sz="0" w:space="0" w:color="auto"/>
        <w:left w:val="none" w:sz="0" w:space="0" w:color="auto"/>
        <w:bottom w:val="none" w:sz="0" w:space="0" w:color="auto"/>
        <w:right w:val="none" w:sz="0" w:space="0" w:color="auto"/>
      </w:divBdr>
    </w:div>
    <w:div w:id="21350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RzHr2FxSTYHX1I8F3FHSt6Bo1cvJsKyWX8WZXRUXAo/edit" TargetMode="External"/><Relationship Id="rId13" Type="http://schemas.openxmlformats.org/officeDocument/2006/relationships/hyperlink" Target="https://gac.icann.org/contentMigrated/icann47-gac-communiqu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c.icann.org/contentMigrated/icann37-gac-communiqu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c.icann.org/contentMigrated/gac-principles-regarding-new-gtl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ac.icann.org/contentMigrated/gac-principles-and-guidelines-for-the-delegation-and-administration-of-country-code-top-level-domains-role-of-government-or-public-author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chive.icann.org/en/topics/new-gtlds/economic-analysis-of-new-gtlds-16jun10-en.pdf" TargetMode="External"/><Relationship Id="rId14" Type="http://schemas.openxmlformats.org/officeDocument/2006/relationships/hyperlink" Target="https://gac.icann.org/contentMigrated/icann56-gac-communiq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gtlds.icann.org/en/applicants/agb/guidebook-full-04jun12-en.pdf" TargetMode="External"/><Relationship Id="rId2" Type="http://schemas.openxmlformats.org/officeDocument/2006/relationships/hyperlink" Target="https://gac.icann.org/file-asset/private/Geo%20Names%20GAC%20advice%20to%20Nov2017%20-%2018dec17.pdf" TargetMode="External"/><Relationship Id="rId1" Type="http://schemas.openxmlformats.org/officeDocument/2006/relationships/hyperlink" Target="https://gac.icann.org/contentMigrated/icann59-gac-communique" TargetMode="External"/><Relationship Id="rId4" Type="http://schemas.openxmlformats.org/officeDocument/2006/relationships/hyperlink" Target="https://docs.google.com/spreadsheets/d/1FuPEq0y-cdSUQ1nvhWKhVnG8PLaC2RYXsCpQu91FDqo/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4F2D-07FC-7C4E-8ECA-E51D2E84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45</Pages>
  <Words>11517</Words>
  <Characters>65652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77015</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Tom Dale</cp:lastModifiedBy>
  <cp:revision>34</cp:revision>
  <cp:lastPrinted>2013-11-27T05:14:00Z</cp:lastPrinted>
  <dcterms:created xsi:type="dcterms:W3CDTF">2018-05-21T05:28:00Z</dcterms:created>
  <dcterms:modified xsi:type="dcterms:W3CDTF">2018-06-13T03:54:00Z</dcterms:modified>
</cp:coreProperties>
</file>